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3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 xml:space="preserve">Результаты ВПР по математике обучающихся 4-х классов </w:t>
      </w:r>
    </w:p>
    <w:p w14:paraId="04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МБОУ СОШ №12 имени Н.Ш. Казиахмедова городского округа «город Дербент» Республики Дагестан</w:t>
      </w:r>
    </w:p>
    <w:p w14:paraId="05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(Всероссийский  этап, 11 апреля 2023 года)</w:t>
      </w:r>
    </w:p>
    <w:p w14:paraId="06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07000000">
      <w:pPr>
        <w:spacing w:after="0" w:line="276" w:lineRule="auto"/>
        <w:ind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sz w:val="24"/>
        </w:rPr>
        <w:t>11 апреля среди обучающихся 4-х классов</w:t>
      </w:r>
      <w:r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4"/>
        </w:rPr>
        <w:t xml:space="preserve">была проведена </w:t>
      </w:r>
      <w:r>
        <w:rPr>
          <w:rFonts w:ascii="Times New Roman" w:hAnsi="Times New Roman"/>
          <w:sz w:val="24"/>
        </w:rPr>
        <w:t>Всероссийская проверочная работа по математике.</w:t>
      </w:r>
    </w:p>
    <w:p w14:paraId="08000000">
      <w:pPr>
        <w:spacing w:after="0" w:line="276" w:lineRule="auto"/>
        <w:ind/>
        <w:rPr>
          <w:rFonts w:ascii="Times New Roman" w:hAnsi="Times New Roman"/>
          <w:b w:val="1"/>
          <w:sz w:val="26"/>
        </w:rPr>
      </w:pPr>
    </w:p>
    <w:tbl>
      <w:tblPr>
        <w:tblStyle w:val="Style_2"/>
        <w:tblBorders>
          <w:top w:color="000001" w:sz="4" w:val="single"/>
          <w:left w:color="000001" w:sz="4" w:val="single"/>
          <w:bottom w:color="000001" w:sz="4" w:val="single"/>
          <w:right w:color="000001" w:sz="4" w:val="single"/>
          <w:insideH w:color="000001" w:sz="4" w:val="single"/>
          <w:insideV w:color="000001" w:sz="4" w:val="single"/>
        </w:tblBorders>
      </w:tblPr>
      <w:tblGrid>
        <w:gridCol w:w="959"/>
        <w:gridCol w:w="1276"/>
        <w:gridCol w:w="1559"/>
        <w:gridCol w:w="709"/>
        <w:gridCol w:w="850"/>
        <w:gridCol w:w="851"/>
        <w:gridCol w:w="850"/>
        <w:gridCol w:w="1843"/>
        <w:gridCol w:w="1417"/>
        <w:gridCol w:w="1701"/>
        <w:gridCol w:w="993"/>
        <w:gridCol w:w="2834"/>
      </w:tblGrid>
      <w:tr>
        <w:trPr>
          <w:trHeight w:hRule="atLeast" w:val="444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9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Класс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A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По списку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B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Выполнили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C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«5»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D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«4»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E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«3»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0F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«2»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0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Успеваемость 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1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Качество 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2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Средний балл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3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СОУ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4000000">
            <w:pPr>
              <w:spacing w:after="0"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Учитель</w:t>
            </w:r>
          </w:p>
        </w:tc>
      </w:tr>
      <w:tr>
        <w:trPr>
          <w:trHeight w:hRule="atLeast" w:val="270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5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4л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6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7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1F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0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Гаджиева А.М.</w:t>
            </w:r>
          </w:p>
        </w:tc>
      </w:tr>
      <w:tr>
        <w:trPr>
          <w:trHeight w:hRule="atLeast" w:val="276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1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4а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2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3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4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6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B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63%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C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Ханмагомедова Н.С.</w:t>
            </w:r>
          </w:p>
        </w:tc>
      </w:tr>
      <w:tr>
        <w:trPr>
          <w:trHeight w:hRule="atLeast" w:val="310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D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4б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E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2F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0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1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2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3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4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5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6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3,9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7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62%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8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Асланбекова Р.М.</w:t>
            </w:r>
          </w:p>
        </w:tc>
      </w:tr>
      <w:tr>
        <w:trPr>
          <w:trHeight w:hRule="atLeast" w:val="316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9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4в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A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B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38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3F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0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1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2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3,7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3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56%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4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Абдуллаева А.К.</w:t>
            </w:r>
          </w:p>
        </w:tc>
      </w:tr>
      <w:tr>
        <w:trPr>
          <w:trHeight w:hRule="atLeast" w:val="308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5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4г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6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7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8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A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B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C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E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4F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67%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0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Астарханова З.С.</w:t>
            </w:r>
          </w:p>
        </w:tc>
      </w:tr>
      <w:tr>
        <w:trPr>
          <w:trHeight w:hRule="atLeast" w:val="267"/>
        </w:trPr>
        <w:tc>
          <w:tcPr>
            <w:tcW w:type="dxa" w:w="9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1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Итого:</w:t>
            </w:r>
          </w:p>
        </w:tc>
        <w:tc>
          <w:tcPr>
            <w:tcW w:type="dxa" w:w="1276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2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185</w:t>
            </w:r>
          </w:p>
        </w:tc>
        <w:tc>
          <w:tcPr>
            <w:tcW w:type="dxa" w:w="155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3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185</w:t>
            </w:r>
          </w:p>
        </w:tc>
        <w:tc>
          <w:tcPr>
            <w:tcW w:type="dxa" w:w="709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4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45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5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76</w:t>
            </w:r>
          </w:p>
        </w:tc>
        <w:tc>
          <w:tcPr>
            <w:tcW w:type="dxa" w:w="85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6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64</w:t>
            </w:r>
          </w:p>
        </w:tc>
        <w:tc>
          <w:tcPr>
            <w:tcW w:type="dxa" w:w="850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7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  <w:tc>
          <w:tcPr>
            <w:tcW w:type="dxa" w:w="184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8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100%</w:t>
            </w:r>
          </w:p>
        </w:tc>
        <w:tc>
          <w:tcPr>
            <w:tcW w:type="dxa" w:w="1417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9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65%</w:t>
            </w:r>
          </w:p>
        </w:tc>
        <w:tc>
          <w:tcPr>
            <w:tcW w:type="dxa" w:w="1701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A000000">
            <w:pPr>
              <w:pStyle w:val="Style_3"/>
              <w:spacing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3,9</w:t>
            </w:r>
          </w:p>
        </w:tc>
        <w:tc>
          <w:tcPr>
            <w:tcW w:type="dxa" w:w="993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B000000">
            <w:pPr>
              <w:pStyle w:val="Style_3"/>
              <w:spacing w:line="276" w:lineRule="auto"/>
              <w:ind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63%</w:t>
            </w:r>
          </w:p>
        </w:tc>
        <w:tc>
          <w:tcPr>
            <w:tcW w:type="dxa" w:w="2834"/>
            <w:tcBorders>
              <w:top w:color="000001" w:sz="4" w:val="single"/>
              <w:left w:color="000001" w:sz="4" w:val="single"/>
              <w:bottom w:color="000001" w:sz="4" w:val="single"/>
              <w:right w:color="000001" w:sz="4" w:val="single"/>
            </w:tcBorders>
          </w:tcPr>
          <w:p w14:paraId="5C000000">
            <w:pPr>
              <w:pStyle w:val="Style_3"/>
              <w:spacing w:line="276" w:lineRule="auto"/>
              <w:ind/>
              <w:rPr>
                <w:rFonts w:ascii="Times New Roman" w:hAnsi="Times New Roman"/>
                <w:sz w:val="24"/>
              </w:rPr>
            </w:pPr>
          </w:p>
        </w:tc>
      </w:tr>
    </w:tbl>
    <w:p w14:paraId="5D000000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</w:p>
    <w:p w14:paraId="5E000000">
      <w:pPr>
        <w:spacing w:after="0" w:line="276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Анализ результатов ВПР по математике показал следующее: сравнительно высокие результаты в 4л</w:t>
      </w:r>
      <w:r>
        <w:rPr>
          <w:rFonts w:ascii="Times New Roman" w:hAnsi="Times New Roman"/>
          <w:sz w:val="24"/>
        </w:rPr>
        <w:t xml:space="preserve"> классе (учитель Гаджиева А.М.) - 76% успешности знаний, хорошие - </w:t>
      </w:r>
      <w:r>
        <w:rPr>
          <w:rFonts w:ascii="Times New Roman" w:hAnsi="Times New Roman"/>
          <w:sz w:val="24"/>
        </w:rPr>
        <w:t>в 4г (учите</w:t>
      </w:r>
      <w:r>
        <w:rPr>
          <w:rFonts w:ascii="Times New Roman" w:hAnsi="Times New Roman"/>
          <w:sz w:val="24"/>
        </w:rPr>
        <w:t>ль Астарханова З.С.) – 68% успешности знаний</w:t>
      </w:r>
      <w:r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в 4а (учитель Ханмагомедова Н.С.) – 66% качества знаний, в 4б (учитель Асланбекова Р.М.) – 64% качества знаний и</w:t>
      </w:r>
      <w:r>
        <w:rPr>
          <w:rFonts w:ascii="Times New Roman" w:hAnsi="Times New Roman"/>
          <w:sz w:val="24"/>
        </w:rPr>
        <w:t xml:space="preserve"> в 4в классе (учитель Абдуллаева А.К.) – 53% успешности знаний</w:t>
      </w:r>
      <w:r>
        <w:rPr>
          <w:rFonts w:ascii="Times New Roman" w:hAnsi="Times New Roman"/>
          <w:sz w:val="24"/>
        </w:rPr>
        <w:t>.</w:t>
      </w:r>
    </w:p>
    <w:p w14:paraId="5F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0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1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2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3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4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5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6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7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8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9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</w:p>
    <w:p w14:paraId="6A000000">
      <w:pPr>
        <w:spacing w:after="0" w:line="276" w:lineRule="auto"/>
        <w:ind/>
        <w:jc w:val="center"/>
        <w:rPr>
          <w:rFonts w:ascii="Times New Roman" w:hAnsi="Times New Roman"/>
          <w:b w:val="1"/>
          <w:sz w:val="26"/>
        </w:rPr>
      </w:pPr>
      <w:r>
        <w:rPr>
          <w:rFonts w:ascii="Times New Roman" w:hAnsi="Times New Roman"/>
          <w:b w:val="1"/>
          <w:sz w:val="26"/>
        </w:rPr>
        <w:t>Ошибки, допущенные четвероклассниками при выполнении ВПР по математике</w:t>
      </w:r>
    </w:p>
    <w:tbl>
      <w:tblPr>
        <w:tblStyle w:val="Style_4"/>
        <w:tblInd w:type="dxa" w:w="-318"/>
      </w:tblPr>
      <w:tblGrid>
        <w:gridCol w:w="1419"/>
        <w:gridCol w:w="3248"/>
        <w:gridCol w:w="1117"/>
        <w:gridCol w:w="656"/>
        <w:gridCol w:w="1117"/>
        <w:gridCol w:w="656"/>
        <w:gridCol w:w="1117"/>
        <w:gridCol w:w="687"/>
        <w:gridCol w:w="1117"/>
        <w:gridCol w:w="702"/>
        <w:gridCol w:w="1128"/>
        <w:gridCol w:w="677"/>
        <w:gridCol w:w="1286"/>
        <w:gridCol w:w="1092"/>
      </w:tblGrid>
      <w:tr>
        <w:tc>
          <w:tcPr>
            <w:tcW w:type="dxa" w:w="1419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6B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Не справились </w:t>
            </w:r>
          </w:p>
          <w:p w14:paraId="6C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 xml:space="preserve">с заданиями </w:t>
            </w:r>
          </w:p>
        </w:tc>
        <w:tc>
          <w:tcPr>
            <w:tcW w:type="dxa" w:w="3248"/>
            <w:vMerge w:val="restart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D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Цели</w:t>
            </w:r>
          </w:p>
        </w:tc>
        <w:tc>
          <w:tcPr>
            <w:tcW w:type="dxa" w:w="177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E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4л класс (38)</w:t>
            </w:r>
          </w:p>
        </w:tc>
        <w:tc>
          <w:tcPr>
            <w:tcW w:type="dxa" w:w="1773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6F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4а класс (38)</w:t>
            </w:r>
          </w:p>
        </w:tc>
        <w:tc>
          <w:tcPr>
            <w:tcW w:type="dxa" w:w="1804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0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4б класс (39)</w:t>
            </w:r>
          </w:p>
        </w:tc>
        <w:tc>
          <w:tcPr>
            <w:tcW w:type="dxa" w:w="1819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1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4в класс (38)</w:t>
            </w:r>
          </w:p>
        </w:tc>
        <w:tc>
          <w:tcPr>
            <w:tcW w:type="dxa" w:w="1805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2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4г класс (32)</w:t>
            </w:r>
          </w:p>
        </w:tc>
        <w:tc>
          <w:tcPr>
            <w:tcW w:type="dxa" w:w="2378"/>
            <w:gridSpan w:val="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73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Всего ()</w:t>
            </w:r>
          </w:p>
        </w:tc>
      </w:tr>
      <w:tr>
        <w:trPr>
          <w:trHeight w:hRule="atLeast" w:val="1648"/>
        </w:trPr>
        <w:tc>
          <w:tcPr>
            <w:tcW w:type="dxa" w:w="1419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/>
        </w:tc>
        <w:tc>
          <w:tcPr>
            <w:tcW w:type="dxa" w:w="3248"/>
            <w:gridSpan w:val="1"/>
            <w:vMerge w:val="continue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/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4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5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6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7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8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9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A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B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C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D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E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Количество учащихся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textDirection w:val="btLr"/>
          </w:tcPr>
          <w:p w14:paraId="7F000000">
            <w:pPr>
              <w:spacing w:after="0" w:line="276" w:lineRule="auto"/>
              <w:ind w:firstLine="0" w:left="113" w:right="113"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% от общего числа писавших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8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  <w:vAlign w:val="center"/>
          </w:tcPr>
          <w:p w14:paraId="8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C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D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№1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8F000000">
            <w:pPr>
              <w:spacing w:after="0" w:line="276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Умение выполнять арифметические действия с числами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A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B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2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D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Умение  выполнять арифметические действия с числами и числовыми выражениями.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9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8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9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3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B000000">
            <w:pPr>
              <w:spacing w:after="0" w:line="276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Умение решать арифметическим способом учебные задачи и задачи, связанные с повседневной жизнью.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A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6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23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7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15%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4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9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Умение </w:t>
            </w:r>
            <w:r>
              <w:rPr>
                <w:rFonts w:ascii="Times New Roman" w:hAnsi="Times New Roman"/>
                <w:sz w:val="24"/>
                <w:highlight w:val="white"/>
              </w:rPr>
              <w:t>читать, записывать и сравнивать величины (время), используя основные единицы измерения величин и соотношения между ними.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B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4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33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5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5.1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7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Вычисление периметра прямоугольника и квадрата, площади прямоугольника и квадрата.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C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1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2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3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5.2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5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Построение </w:t>
            </w:r>
            <w:r>
              <w:rPr>
                <w:rFonts w:ascii="Times New Roman" w:hAnsi="Times New Roman"/>
                <w:sz w:val="24"/>
                <w:highlight w:val="white"/>
              </w:rPr>
              <w:t xml:space="preserve">геометрических </w:t>
            </w:r>
            <w:r>
              <w:rPr>
                <w:rFonts w:ascii="Times New Roman" w:hAnsi="Times New Roman"/>
                <w:sz w:val="24"/>
                <w:highlight w:val="white"/>
              </w:rPr>
              <w:t>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DF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0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1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18%</w:t>
            </w:r>
          </w:p>
        </w:tc>
      </w:tr>
      <w:tr>
        <w:trPr>
          <w:trHeight w:hRule="atLeast" w:val="1050"/>
        </w:trP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6.1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300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Умение работать с таблицами, схемами, графиками, диаграммами, анализировать и интерпретировать данные. 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C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D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E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22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EF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14%</w:t>
            </w:r>
          </w:p>
        </w:tc>
      </w:tr>
      <w:tr>
        <w:trPr>
          <w:trHeight w:hRule="atLeast" w:val="615"/>
        </w:trP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0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6.2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1000000">
            <w:pPr>
              <w:spacing w:after="0" w:line="240" w:lineRule="auto"/>
              <w:ind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Чтение и анализ несложных готовых таблиц.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2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3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4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5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6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7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8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9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A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B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C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28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D00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18%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E00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7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FF000000">
            <w:pPr>
              <w:spacing w:after="0" w:line="240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Умение выполнять письменно действия с многозначными числами (сложение, вычитание, умножение и деление на однозначное, двузначное числа в пределах 10 000).</w:t>
            </w:r>
            <w:r>
              <w:rPr>
                <w:rStyle w:val="Style_5_ch"/>
                <w:rFonts w:ascii="Times New Roman" w:hAnsi="Times New Roman"/>
                <w:sz w:val="24"/>
                <w:highlight w:val="white"/>
              </w:rPr>
              <w:t>  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A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19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B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13%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8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D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Умение решать текстовые задачи в три-четыре </w:t>
            </w:r>
            <w:r>
              <w:rPr>
                <w:rFonts w:ascii="Times New Roman" w:hAnsi="Times New Roman"/>
                <w:sz w:val="24"/>
                <w:highlight w:val="white"/>
              </w:rPr>
              <w:t>действия</w:t>
            </w:r>
            <w:r>
              <w:rPr>
                <w:rStyle w:val="Style_5_ch"/>
                <w:rFonts w:ascii="Times New Roman" w:hAnsi="Times New Roman"/>
                <w:sz w:val="24"/>
                <w:highlight w:val="white"/>
              </w:rPr>
              <w:t>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0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8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49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9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32%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9.1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B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5_ch"/>
                <w:rFonts w:ascii="Times New Roman" w:hAnsi="Times New Roman"/>
                <w:sz w:val="24"/>
                <w:highlight w:val="white"/>
              </w:rPr>
              <w:t xml:space="preserve">Умение  </w:t>
            </w:r>
            <w:r>
              <w:rPr>
                <w:rFonts w:ascii="Times New Roman" w:hAnsi="Times New Roman"/>
                <w:sz w:val="24"/>
              </w:rPr>
              <w:t>интерпретировать</w:t>
            </w:r>
            <w:r>
              <w:rPr>
                <w:rFonts w:ascii="Times New Roman" w:hAnsi="Times New Roman"/>
                <w:sz w:val="24"/>
              </w:rPr>
              <w:t xml:space="preserve">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1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29%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6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25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7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16%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9.2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9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Овладение основами логического и алгоритмического </w:t>
            </w:r>
            <w:r>
              <w:rPr>
                <w:rFonts w:ascii="Times New Roman" w:hAnsi="Times New Roman"/>
                <w:sz w:val="24"/>
              </w:rPr>
              <w:t>мышления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2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3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4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60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5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39%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10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7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основами пространственного воображения и ориентирование в плане, используя информацию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54%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3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0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1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2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62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3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41%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11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5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Style w:val="Style_5_ch"/>
                <w:rFonts w:ascii="Times New Roman" w:hAnsi="Times New Roman"/>
                <w:sz w:val="24"/>
                <w:highlight w:val="white"/>
              </w:rPr>
              <w:t>Овладение основами пространственного воображения.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E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4F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-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0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1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-</w:t>
            </w:r>
          </w:p>
        </w:tc>
      </w:tr>
      <w:tr>
        <w:tc>
          <w:tcPr>
            <w:tcW w:type="dxa" w:w="1419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2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12</w:t>
            </w:r>
          </w:p>
        </w:tc>
        <w:tc>
          <w:tcPr>
            <w:tcW w:type="dxa" w:w="324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3010000">
            <w:pPr>
              <w:spacing w:after="0" w:line="276" w:lineRule="auto"/>
              <w:ind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Овладение основами логического и алгоритмического мышления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4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5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6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type="dxa" w:w="65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7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8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  <w:tc>
          <w:tcPr>
            <w:tcW w:type="dxa" w:w="68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9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68%</w:t>
            </w:r>
          </w:p>
        </w:tc>
        <w:tc>
          <w:tcPr>
            <w:tcW w:type="dxa" w:w="111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A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  <w:tc>
          <w:tcPr>
            <w:tcW w:type="dxa" w:w="70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B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48%</w:t>
            </w:r>
          </w:p>
        </w:tc>
        <w:tc>
          <w:tcPr>
            <w:tcW w:type="dxa" w:w="1128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C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  <w:tc>
          <w:tcPr>
            <w:tcW w:type="dxa" w:w="677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D010000">
            <w:pPr>
              <w:spacing w:after="0" w:line="276" w:lineRule="auto"/>
              <w:ind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69%</w:t>
            </w:r>
          </w:p>
        </w:tc>
        <w:tc>
          <w:tcPr>
            <w:tcW w:type="dxa" w:w="1286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E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80</w:t>
            </w:r>
          </w:p>
        </w:tc>
        <w:tc>
          <w:tcPr>
            <w:tcW w:type="dxa" w:w="1092"/>
            <w:tcBorders>
              <w:top w:sz="4" w:themeColor="text1" w:val="single"/>
              <w:left w:sz="4" w:themeColor="text1" w:val="single"/>
              <w:bottom w:sz="4" w:themeColor="text1" w:val="single"/>
              <w:right w:sz="4" w:themeColor="text1" w:val="single"/>
            </w:tcBorders>
          </w:tcPr>
          <w:p w14:paraId="5F010000">
            <w:pPr>
              <w:spacing w:after="0" w:line="276" w:lineRule="auto"/>
              <w:ind/>
              <w:jc w:val="both"/>
              <w:rPr>
                <w:rFonts w:ascii="Times New Roman" w:hAnsi="Times New Roman"/>
                <w:b w:val="1"/>
                <w:sz w:val="24"/>
              </w:rPr>
            </w:pPr>
            <w:r>
              <w:rPr>
                <w:rFonts w:ascii="Times New Roman" w:hAnsi="Times New Roman"/>
                <w:b w:val="1"/>
                <w:sz w:val="24"/>
              </w:rPr>
              <w:t>52%</w:t>
            </w:r>
          </w:p>
        </w:tc>
      </w:tr>
    </w:tbl>
    <w:p w14:paraId="60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 xml:space="preserve">   </w:t>
      </w:r>
    </w:p>
    <w:p w14:paraId="61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</w:rPr>
        <w:t>Типичные ошибки:</w:t>
      </w:r>
    </w:p>
    <w:p w14:paraId="62010000">
      <w:pPr>
        <w:pStyle w:val="Style_6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Овладение основами логического и алгоритмического мышления (80/52%);</w:t>
      </w:r>
    </w:p>
    <w:p w14:paraId="63010000">
      <w:pPr>
        <w:pStyle w:val="Style_6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  <w:highlight w:val="white"/>
        </w:rPr>
        <w:t>Умение решать текстовые задачи в три-четыре действия</w:t>
      </w:r>
      <w:r>
        <w:rPr>
          <w:rStyle w:val="Style_5_ch"/>
          <w:rFonts w:ascii="Times New Roman" w:hAnsi="Times New Roman"/>
          <w:sz w:val="24"/>
          <w:highlight w:val="white"/>
        </w:rPr>
        <w:t xml:space="preserve"> (49/32%);</w:t>
      </w:r>
    </w:p>
    <w:p w14:paraId="64010000">
      <w:pPr>
        <w:pStyle w:val="Style_6"/>
        <w:numPr>
          <w:ilvl w:val="0"/>
          <w:numId w:val="1"/>
        </w:numPr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  <w:highlight w:val="white"/>
        </w:rPr>
        <w:t>Умение читать, записывать и сравнивать величины (время), используя основные единицы измерения величин и соотношения между ними (33/22%);</w:t>
      </w:r>
    </w:p>
    <w:p w14:paraId="65010000">
      <w:pPr>
        <w:pStyle w:val="Style_6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  <w:highlight w:val="white"/>
        </w:rPr>
        <w:t>Чтение и анализ несложных готовых таблиц (28/18%);</w:t>
      </w:r>
    </w:p>
    <w:p w14:paraId="66010000">
      <w:pPr>
        <w:pStyle w:val="Style_6"/>
        <w:numPr>
          <w:ilvl w:val="0"/>
          <w:numId w:val="1"/>
        </w:numPr>
        <w:spacing w:after="0"/>
        <w:ind/>
        <w:jc w:val="both"/>
        <w:rPr>
          <w:rStyle w:val="Style_5_ch"/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Построение </w:t>
      </w:r>
      <w:r>
        <w:rPr>
          <w:rFonts w:ascii="Times New Roman" w:hAnsi="Times New Roman"/>
          <w:sz w:val="24"/>
          <w:highlight w:val="white"/>
        </w:rPr>
        <w:t>геометрических фигур с заданными измерениями (</w:t>
      </w:r>
      <w:r>
        <w:rPr>
          <w:rFonts w:ascii="Times New Roman" w:hAnsi="Times New Roman"/>
          <w:sz w:val="24"/>
          <w:highlight w:val="white"/>
        </w:rPr>
        <w:t>отрезок, квадрат, прямоугольник) с помощью линейки, угольника (28/18%);</w:t>
      </w:r>
    </w:p>
    <w:p w14:paraId="67010000">
      <w:pPr>
        <w:pStyle w:val="Style_6"/>
        <w:numPr>
          <w:ilvl w:val="0"/>
          <w:numId w:val="1"/>
        </w:numPr>
        <w:spacing w:after="0"/>
        <w:ind/>
        <w:jc w:val="both"/>
        <w:rPr>
          <w:rStyle w:val="Style_5_ch"/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>Вычисление периметра прямоугольника и квадрата, площади прямоугольника и квадрата (25/16%);</w:t>
      </w:r>
    </w:p>
    <w:p w14:paraId="68010000">
      <w:pPr>
        <w:pStyle w:val="Style_6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Style w:val="Style_5_ch"/>
          <w:rFonts w:ascii="Times New Roman" w:hAnsi="Times New Roman"/>
          <w:sz w:val="24"/>
          <w:highlight w:val="white"/>
        </w:rPr>
        <w:t xml:space="preserve">Умение  </w:t>
      </w:r>
      <w:r>
        <w:rPr>
          <w:rFonts w:ascii="Times New Roman" w:hAnsi="Times New Roman"/>
          <w:sz w:val="24"/>
        </w:rPr>
        <w:t>интерпретировать информацию, полученную при проведении несложных исследований (объяс</w:t>
      </w:r>
      <w:r>
        <w:rPr>
          <w:rFonts w:ascii="Times New Roman" w:hAnsi="Times New Roman"/>
          <w:sz w:val="24"/>
        </w:rPr>
        <w:t>нять, сравнивать и обобщать данные, делать выводы и прогнозы) (25/16%);</w:t>
      </w:r>
    </w:p>
    <w:p w14:paraId="69010000">
      <w:pPr>
        <w:pStyle w:val="Style_6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  <w:highlight w:val="white"/>
        </w:rPr>
        <w:t>Умение решать арифметическим способом учебные задачи и задачи, связанные с повседневной жизнью (23/15%);</w:t>
      </w:r>
    </w:p>
    <w:p w14:paraId="6A010000">
      <w:pPr>
        <w:pStyle w:val="Style_6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  <w:highlight w:val="white"/>
        </w:rPr>
        <w:t>Умение работать с таблицами, схемами, графиками, диаграммами, анализировать и и</w:t>
      </w:r>
      <w:r>
        <w:rPr>
          <w:rFonts w:ascii="Times New Roman" w:hAnsi="Times New Roman"/>
          <w:sz w:val="24"/>
          <w:highlight w:val="white"/>
        </w:rPr>
        <w:t>нтерпретировать данные (22/14%);</w:t>
      </w:r>
    </w:p>
    <w:p w14:paraId="6B010000">
      <w:pPr>
        <w:pStyle w:val="Style_6"/>
        <w:numPr>
          <w:ilvl w:val="0"/>
          <w:numId w:val="1"/>
        </w:num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  <w:highlight w:val="white"/>
        </w:rPr>
        <w:t>Умение выполнять письменно действия с многозначными числами (сложение, вычитание, умножение и деление на однозначное, двузначное числа в пределах 10 000 (19/13%).</w:t>
      </w:r>
    </w:p>
    <w:p w14:paraId="6C010000">
      <w:pPr>
        <w:spacing w:after="0"/>
        <w:ind w:firstLine="0" w:left="600"/>
        <w:jc w:val="both"/>
        <w:rPr>
          <w:rFonts w:ascii="Times New Roman" w:hAnsi="Times New Roman"/>
          <w:b w:val="1"/>
          <w:sz w:val="24"/>
        </w:rPr>
      </w:pPr>
    </w:p>
    <w:p w14:paraId="6D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Анализ выполнения ВПР по математике выявил: в целом </w:t>
      </w:r>
      <w:r>
        <w:rPr>
          <w:rFonts w:ascii="Times New Roman" w:hAnsi="Times New Roman"/>
          <w:sz w:val="24"/>
        </w:rPr>
        <w:t>65% обучающихся показали хорошие и отличные результаты по математике. Удовлетворительный результат имеют 35% обучающихся</w:t>
      </w:r>
    </w:p>
    <w:p w14:paraId="6E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Более успешно выполнены обучающимися задания №1,2,3,6.1,7, в которых проверялись умения выполнения арифметических действий с числ</w:t>
      </w:r>
      <w:r>
        <w:rPr>
          <w:rFonts w:ascii="Times New Roman" w:hAnsi="Times New Roman"/>
          <w:sz w:val="24"/>
        </w:rPr>
        <w:t>ами и числовыми выражениями.</w:t>
      </w:r>
    </w:p>
    <w:p w14:paraId="6F010000">
      <w:pPr>
        <w:spacing w:after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Наибольшие затруднения вызвали следующие задания:</w:t>
      </w:r>
    </w:p>
    <w:p w14:paraId="70010000">
      <w:pPr>
        <w:spacing w:after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задание №8, направленное на умение решать текстовые задачи в три-четыре действия. Низкий процент выполнения  у 32% обучающихся. Низкий процент выполнения в 4б классе (54</w:t>
      </w:r>
      <w:r>
        <w:rPr>
          <w:rFonts w:ascii="Times New Roman" w:hAnsi="Times New Roman"/>
          <w:sz w:val="24"/>
        </w:rPr>
        <w:t>%);</w:t>
      </w:r>
    </w:p>
    <w:p w14:paraId="71010000">
      <w:pPr>
        <w:spacing w:after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задание №4, направленное на умение читать, записывать и сравнивать величины (время), используя основные единицы измерения величин и соотношения между ними.  У 22% четвероклассников в недостаточной степени сформировано действие, связанное с расчётом в</w:t>
      </w:r>
      <w:r>
        <w:rPr>
          <w:rFonts w:ascii="Times New Roman" w:hAnsi="Times New Roman"/>
          <w:sz w:val="24"/>
        </w:rPr>
        <w:t>ремени;</w:t>
      </w:r>
    </w:p>
    <w:p w14:paraId="72010000">
      <w:pPr>
        <w:spacing w:after="0" w:line="276" w:lineRule="auto"/>
        <w:ind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задание №</w:t>
      </w:r>
      <w:r>
        <w:rPr>
          <w:rFonts w:ascii="Times New Roman" w:hAnsi="Times New Roman"/>
          <w:sz w:val="24"/>
          <w:highlight w:val="white"/>
        </w:rPr>
        <w:t>6.2, направленное на умение читать и анализировать несложные готовые таблицы. С этим заданием не справилось 18% четвероклассников;</w:t>
      </w:r>
    </w:p>
    <w:p w14:paraId="73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74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Наиболее сложным для обучающихся четвёртых классов оказалось выполнение задания №12, в котором прове</w:t>
      </w:r>
      <w:r>
        <w:rPr>
          <w:rFonts w:ascii="Times New Roman" w:hAnsi="Times New Roman"/>
          <w:sz w:val="24"/>
        </w:rPr>
        <w:t xml:space="preserve">рялось овладение основами логического и алгоритмического мышления при решении задачи в три – четыре действия. Данное задание повышенной сложности. С ним не справилось 52% обучающихся. </w:t>
      </w:r>
    </w:p>
    <w:p w14:paraId="75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76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77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78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79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b w:val="1"/>
          <w:sz w:val="24"/>
        </w:rPr>
        <w:t xml:space="preserve">Рекомендации </w:t>
      </w:r>
    </w:p>
    <w:p w14:paraId="7A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 w:val="1"/>
          <w:sz w:val="24"/>
        </w:rPr>
        <w:t>1. Всем учителям 4-х классов:</w:t>
      </w:r>
    </w:p>
    <w:p w14:paraId="7B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1.1. </w:t>
      </w:r>
      <w:r>
        <w:rPr>
          <w:rFonts w:ascii="Times New Roman" w:hAnsi="Times New Roman"/>
          <w:sz w:val="24"/>
        </w:rPr>
        <w:t>Тщательно проанализировать результаты ВПР по математике, выявить проблемные зоны для отдельных обучающихся.</w:t>
      </w:r>
    </w:p>
    <w:p w14:paraId="7C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1.2. </w:t>
      </w:r>
      <w:r>
        <w:rPr>
          <w:rFonts w:ascii="Times New Roman" w:hAnsi="Times New Roman"/>
          <w:sz w:val="24"/>
        </w:rPr>
        <w:t>Уделять на уроках больше внимания построению фигур (в том числе на клетчатом листе), нахождению площади фигур нестандартной формы путём разбиен</w:t>
      </w:r>
      <w:r>
        <w:rPr>
          <w:rFonts w:ascii="Times New Roman" w:hAnsi="Times New Roman"/>
          <w:sz w:val="24"/>
        </w:rPr>
        <w:t>ия на части, нахождению периметра, складывать из заданных фигур другую фигуру, разрезать исходную</w:t>
      </w:r>
      <w:r>
        <w:rPr>
          <w:rFonts w:ascii="Times New Roman" w:hAnsi="Times New Roman"/>
          <w:sz w:val="24"/>
          <w:shd w:fill="F7F7F6" w:val="clear"/>
        </w:rPr>
        <w:t xml:space="preserve"> </w:t>
      </w:r>
      <w:r>
        <w:rPr>
          <w:rFonts w:ascii="Times New Roman" w:hAnsi="Times New Roman"/>
          <w:sz w:val="24"/>
        </w:rPr>
        <w:t xml:space="preserve">фигуру на несколько заданных фигур. </w:t>
      </w:r>
    </w:p>
    <w:p w14:paraId="7D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1.3. Систематически давать обучающимся задания, связанные с геометрическим</w:t>
      </w:r>
      <w:r>
        <w:rPr>
          <w:rFonts w:ascii="Times New Roman" w:hAnsi="Times New Roman"/>
          <w:sz w:val="24"/>
          <w:shd w:fill="F7F7F6" w:val="clear"/>
        </w:rPr>
        <w:t xml:space="preserve"> конструированием, поскольку такая деятельность</w:t>
      </w:r>
      <w:r>
        <w:rPr>
          <w:rFonts w:ascii="Times New Roman" w:hAnsi="Times New Roman"/>
          <w:sz w:val="24"/>
          <w:shd w:fill="F7F7F6" w:val="clear"/>
        </w:rPr>
        <w:t xml:space="preserve"> способствует развитию геометрических представлений.</w:t>
      </w:r>
    </w:p>
    <w:p w14:paraId="7E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1.4. Предъявлять учебные задачи и задачи, связанные с повседневной жизнью, для формирования у обучающихся умения читать, записывать и сравнивать</w:t>
      </w:r>
      <w:r>
        <w:rPr>
          <w:rFonts w:ascii="Times New Roman" w:hAnsi="Times New Roman"/>
          <w:sz w:val="24"/>
          <w:shd w:fill="F7F7F6" w:val="clear"/>
        </w:rPr>
        <w:t xml:space="preserve"> величины, используя основные единицы измерения величин и с</w:t>
      </w:r>
      <w:r>
        <w:rPr>
          <w:rFonts w:ascii="Times New Roman" w:hAnsi="Times New Roman"/>
          <w:sz w:val="24"/>
          <w:shd w:fill="F7F7F6" w:val="clear"/>
        </w:rPr>
        <w:t>оотношения между ними.</w:t>
      </w:r>
    </w:p>
    <w:p w14:paraId="7F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1.5. Расширять пространственные представления обучающихся, давая им задания, связанные с простейшим анализом расположения </w:t>
      </w:r>
      <w:r>
        <w:rPr>
          <w:rFonts w:ascii="Times New Roman" w:hAnsi="Times New Roman"/>
          <w:sz w:val="24"/>
          <w:shd w:fill="F7F7F6" w:val="clear"/>
        </w:rPr>
        <w:t>объектов в пространстве.</w:t>
      </w:r>
    </w:p>
    <w:p w14:paraId="80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1.6. Усилить работу по формированию умения решать логические задачи, задачи в 3-4 дейс</w:t>
      </w:r>
      <w:r>
        <w:rPr>
          <w:rFonts w:ascii="Times New Roman" w:hAnsi="Times New Roman"/>
          <w:sz w:val="24"/>
        </w:rPr>
        <w:t>твия, а также те, где необходимо производить расчёт времени.</w:t>
      </w:r>
    </w:p>
    <w:p w14:paraId="81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1.7. Усилить работу по формированию УУД, особое внимание уделить работе с инструкциями и правилами.</w:t>
      </w:r>
    </w:p>
    <w:p w14:paraId="82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1.8. Продолжить работу по повышению качества знаний по математике и повышению мотивации обучающ</w:t>
      </w:r>
      <w:r>
        <w:rPr>
          <w:rFonts w:ascii="Times New Roman" w:hAnsi="Times New Roman"/>
          <w:sz w:val="24"/>
        </w:rPr>
        <w:t>ихся к изучению предмета.</w:t>
      </w:r>
      <w:r>
        <w:rPr>
          <w:rFonts w:ascii="Times New Roman" w:hAnsi="Times New Roman"/>
          <w:sz w:val="24"/>
        </w:rPr>
        <w:t xml:space="preserve"> </w:t>
      </w:r>
    </w:p>
    <w:p w14:paraId="83010000">
      <w:pPr>
        <w:spacing w:after="0"/>
        <w:ind/>
        <w:jc w:val="both"/>
        <w:rPr>
          <w:rFonts w:ascii="Times New Roman" w:hAnsi="Times New Roman"/>
          <w:b w:val="1"/>
          <w:sz w:val="24"/>
        </w:rPr>
      </w:pPr>
      <w:r>
        <w:rPr>
          <w:rFonts w:ascii="Times New Roman" w:hAnsi="Times New Roman"/>
          <w:b w:val="1"/>
          <w:sz w:val="24"/>
          <w:shd w:fill="F7F7F6" w:val="clear"/>
        </w:rPr>
        <w:t>2. Абдуллаевой А.К.:</w:t>
      </w:r>
    </w:p>
    <w:p w14:paraId="84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2.1. Обеспечить регулярную отработку вычислительных навыков за счёт урочной и внеурочной деятельности.</w:t>
      </w:r>
    </w:p>
    <w:p w14:paraId="85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2.2. Уделять большее внимание текстовым задачам разных видов..</w:t>
      </w:r>
    </w:p>
    <w:p w14:paraId="86010000">
      <w:pPr>
        <w:pStyle w:val="Style_6"/>
        <w:spacing w:after="0"/>
        <w:ind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2.3. Составить план индивидуальных и груп</w:t>
      </w:r>
      <w:r>
        <w:rPr>
          <w:rFonts w:ascii="Times New Roman" w:hAnsi="Times New Roman"/>
          <w:sz w:val="24"/>
        </w:rPr>
        <w:t>повых занятий для повторения и отработки типичных ошибок со слабоуспевающими учащимися.</w:t>
      </w:r>
    </w:p>
    <w:p w14:paraId="87010000">
      <w:pPr>
        <w:spacing w:after="0" w:line="276" w:lineRule="auto"/>
        <w:ind/>
        <w:jc w:val="both"/>
        <w:rPr>
          <w:rFonts w:ascii="Times New Roman" w:hAnsi="Times New Roman"/>
          <w:sz w:val="24"/>
        </w:rPr>
      </w:pPr>
    </w:p>
    <w:p w14:paraId="88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</w:p>
    <w:p w14:paraId="89010000">
      <w:pPr>
        <w:spacing w:after="0" w:line="276" w:lineRule="auto"/>
        <w:ind/>
        <w:jc w:val="both"/>
        <w:rPr>
          <w:rFonts w:ascii="Times New Roman" w:hAnsi="Times New Roman"/>
          <w:b w:val="1"/>
          <w:sz w:val="24"/>
        </w:rPr>
      </w:pPr>
    </w:p>
    <w:p w14:paraId="8A010000">
      <w:pPr>
        <w:spacing w:after="0" w:line="276" w:lineRule="auto"/>
        <w:ind/>
        <w:jc w:val="both"/>
        <w:rPr>
          <w:sz w:val="24"/>
        </w:rPr>
      </w:pPr>
    </w:p>
    <w:sectPr>
      <w:footerReference r:id="rId1" w:type="default"/>
      <w:pgSz w:h="11906" w:w="16838"/>
      <w:pgMar w:bottom="720" w:footer="709" w:gutter="0" w:header="709" w:left="720" w:right="720" w:top="72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1.xml><?xml version="1.0" encoding="utf-8"?>
<w:ftr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p>
    <w:pPr>
      <w:framePr w:hAnchor="margin" w:vAnchor="text" w:wrap="around" w:xAlign="right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right"/>
    </w:pPr>
  </w:p>
  <w:p w14:paraId="02000000">
    <w:pPr>
      <w:pStyle w:val="Style_1"/>
    </w:pPr>
  </w:p>
</w:ftr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lvlJc w:val="left"/>
      <w:pPr>
        <w:ind w:hanging="360" w:left="960"/>
      </w:pPr>
      <w:rPr>
        <w:b w:val="0"/>
      </w:rPr>
    </w:lvl>
    <w:lvl w:ilvl="1">
      <w:start w:val="1"/>
      <w:numFmt w:val="lowerLetter"/>
      <w:lvlText w:val="%2."/>
      <w:lvlJc w:val="left"/>
      <w:pPr>
        <w:ind w:hanging="360" w:left="1680"/>
      </w:pPr>
    </w:lvl>
    <w:lvl w:ilvl="2">
      <w:start w:val="1"/>
      <w:numFmt w:val="lowerRoman"/>
      <w:lvlText w:val="%3."/>
      <w:lvlJc w:val="right"/>
      <w:pPr>
        <w:ind w:hanging="180" w:left="2400"/>
      </w:pPr>
    </w:lvl>
    <w:lvl w:ilvl="3">
      <w:start w:val="1"/>
      <w:numFmt w:val="decimal"/>
      <w:lvlText w:val="%4."/>
      <w:lvlJc w:val="left"/>
      <w:pPr>
        <w:ind w:hanging="360" w:left="3120"/>
      </w:pPr>
    </w:lvl>
    <w:lvl w:ilvl="4">
      <w:start w:val="1"/>
      <w:numFmt w:val="lowerLetter"/>
      <w:lvlText w:val="%5."/>
      <w:lvlJc w:val="left"/>
      <w:pPr>
        <w:ind w:hanging="360" w:left="3840"/>
      </w:pPr>
    </w:lvl>
    <w:lvl w:ilvl="5">
      <w:start w:val="1"/>
      <w:numFmt w:val="lowerRoman"/>
      <w:lvlText w:val="%6."/>
      <w:lvlJc w:val="right"/>
      <w:pPr>
        <w:ind w:hanging="180" w:left="4560"/>
      </w:pPr>
    </w:lvl>
    <w:lvl w:ilvl="6">
      <w:start w:val="1"/>
      <w:numFmt w:val="decimal"/>
      <w:lvlText w:val="%7."/>
      <w:lvlJc w:val="left"/>
      <w:pPr>
        <w:ind w:hanging="360" w:left="5280"/>
      </w:pPr>
    </w:lvl>
    <w:lvl w:ilvl="7">
      <w:start w:val="1"/>
      <w:numFmt w:val="lowerLetter"/>
      <w:lvlText w:val="%8."/>
      <w:lvlJc w:val="left"/>
      <w:pPr>
        <w:ind w:hanging="360" w:left="6000"/>
      </w:pPr>
    </w:lvl>
    <w:lvl w:ilvl="8">
      <w:start w:val="1"/>
      <w:numFmt w:val="lowerRoman"/>
      <w:lvlText w:val="%9."/>
      <w:lvlJc w:val="right"/>
      <w:pPr>
        <w:ind w:hanging="180" w:left="672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7" w:type="paragraph">
    <w:name w:val="Normal"/>
    <w:link w:val="Style_7_ch"/>
    <w:uiPriority w:val="0"/>
    <w:qFormat/>
    <w:pPr>
      <w:spacing w:after="160" w:line="252" w:lineRule="auto"/>
      <w:ind/>
    </w:pPr>
  </w:style>
  <w:style w:default="1" w:styleId="Style_7_ch" w:type="character">
    <w:name w:val="Normal"/>
    <w:link w:val="Style_7"/>
  </w:style>
  <w:style w:styleId="Style_8" w:type="paragraph">
    <w:name w:val="toc 2"/>
    <w:next w:val="Style_7"/>
    <w:link w:val="Style_8_ch"/>
    <w:uiPriority w:val="39"/>
    <w:pPr>
      <w:ind w:firstLine="0" w:left="200"/>
    </w:pPr>
  </w:style>
  <w:style w:styleId="Style_8_ch" w:type="character">
    <w:name w:val="toc 2"/>
    <w:link w:val="Style_8"/>
  </w:style>
  <w:style w:styleId="Style_9" w:type="paragraph">
    <w:name w:val="toc 4"/>
    <w:next w:val="Style_7"/>
    <w:link w:val="Style_9_ch"/>
    <w:uiPriority w:val="39"/>
    <w:pPr>
      <w:ind w:firstLine="0" w:left="600"/>
    </w:pPr>
  </w:style>
  <w:style w:styleId="Style_9_ch" w:type="character">
    <w:name w:val="toc 4"/>
    <w:link w:val="Style_9"/>
  </w:style>
  <w:style w:styleId="Style_10" w:type="paragraph">
    <w:name w:val="toc 6"/>
    <w:next w:val="Style_7"/>
    <w:link w:val="Style_10_ch"/>
    <w:uiPriority w:val="39"/>
    <w:pPr>
      <w:ind w:firstLine="0" w:left="1000"/>
    </w:pPr>
  </w:style>
  <w:style w:styleId="Style_10_ch" w:type="character">
    <w:name w:val="toc 6"/>
    <w:link w:val="Style_10"/>
  </w:style>
  <w:style w:styleId="Style_11" w:type="paragraph">
    <w:name w:val="toc 7"/>
    <w:next w:val="Style_7"/>
    <w:link w:val="Style_11_ch"/>
    <w:uiPriority w:val="39"/>
    <w:pPr>
      <w:ind w:firstLine="0" w:left="1200"/>
    </w:pPr>
  </w:style>
  <w:style w:styleId="Style_11_ch" w:type="character">
    <w:name w:val="toc 7"/>
    <w:link w:val="Style_11"/>
  </w:style>
  <w:style w:styleId="Style_5" w:type="paragraph">
    <w:name w:val="apple-converted-space"/>
    <w:basedOn w:val="Style_12"/>
    <w:link w:val="Style_5_ch"/>
  </w:style>
  <w:style w:styleId="Style_5_ch" w:type="character">
    <w:name w:val="apple-converted-space"/>
    <w:basedOn w:val="Style_12_ch"/>
    <w:link w:val="Style_5"/>
  </w:style>
  <w:style w:styleId="Style_13" w:type="paragraph">
    <w:name w:val="header"/>
    <w:basedOn w:val="Style_7"/>
    <w:link w:val="Style_13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3_ch" w:type="character">
    <w:name w:val="header"/>
    <w:basedOn w:val="Style_7_ch"/>
    <w:link w:val="Style_13"/>
  </w:style>
  <w:style w:styleId="Style_14" w:type="paragraph">
    <w:name w:val="heading 3"/>
    <w:next w:val="Style_7"/>
    <w:link w:val="Style_14_ch"/>
    <w:uiPriority w:val="9"/>
    <w:qFormat/>
    <w:pPr>
      <w:ind/>
      <w:outlineLvl w:val="2"/>
    </w:pPr>
    <w:rPr>
      <w:rFonts w:ascii="XO Thames" w:hAnsi="XO Thames"/>
      <w:b w:val="1"/>
      <w:i w:val="1"/>
    </w:rPr>
  </w:style>
  <w:style w:styleId="Style_14_ch" w:type="character">
    <w:name w:val="heading 3"/>
    <w:link w:val="Style_14"/>
    <w:rPr>
      <w:rFonts w:ascii="XO Thames" w:hAnsi="XO Thames"/>
      <w:b w:val="1"/>
      <w:i w:val="1"/>
    </w:rPr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Balloon Text"/>
    <w:basedOn w:val="Style_7"/>
    <w:link w:val="Style_16_ch"/>
    <w:pPr>
      <w:spacing w:after="0" w:line="240" w:lineRule="auto"/>
      <w:ind/>
    </w:pPr>
    <w:rPr>
      <w:rFonts w:ascii="Segoe UI" w:hAnsi="Segoe UI"/>
      <w:sz w:val="18"/>
    </w:rPr>
  </w:style>
  <w:style w:styleId="Style_16_ch" w:type="character">
    <w:name w:val="Balloon Text"/>
    <w:basedOn w:val="Style_7_ch"/>
    <w:link w:val="Style_16"/>
    <w:rPr>
      <w:rFonts w:ascii="Segoe UI" w:hAnsi="Segoe UI"/>
      <w:sz w:val="18"/>
    </w:rPr>
  </w:style>
  <w:style w:styleId="Style_12" w:type="paragraph">
    <w:name w:val="Основной шрифт абзаца1"/>
    <w:link w:val="Style_12_ch"/>
  </w:style>
  <w:style w:styleId="Style_12_ch" w:type="character">
    <w:name w:val="Основной шрифт абзаца1"/>
    <w:link w:val="Style_12"/>
  </w:style>
  <w:style w:styleId="Style_17" w:type="paragraph">
    <w:name w:val="toc 3"/>
    <w:next w:val="Style_7"/>
    <w:link w:val="Style_17_ch"/>
    <w:uiPriority w:val="39"/>
    <w:pPr>
      <w:ind w:firstLine="0" w:left="400"/>
    </w:pPr>
  </w:style>
  <w:style w:styleId="Style_17_ch" w:type="character">
    <w:name w:val="toc 3"/>
    <w:link w:val="Style_17"/>
  </w:style>
  <w:style w:styleId="Style_18" w:type="paragraph">
    <w:name w:val="heading 5"/>
    <w:next w:val="Style_7"/>
    <w:link w:val="Style_18_ch"/>
    <w:uiPriority w:val="9"/>
    <w:qFormat/>
    <w:pPr>
      <w:spacing w:after="120" w:before="120"/>
      <w:ind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heading 1"/>
    <w:next w:val="Style_7"/>
    <w:link w:val="Style_19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Default Paragraph Font"/>
    <w:link w:val="Style_20_ch"/>
  </w:style>
  <w:style w:styleId="Style_20_ch" w:type="character">
    <w:name w:val="Default Paragraph Font"/>
    <w:link w:val="Style_20"/>
  </w:style>
  <w:style w:styleId="Style_21" w:type="paragraph">
    <w:name w:val="Hyperlink"/>
    <w:link w:val="Style_21_ch"/>
    <w:rPr>
      <w:color w:val="0000FF"/>
      <w:u w:val="single"/>
    </w:rPr>
  </w:style>
  <w:style w:styleId="Style_21_ch" w:type="character">
    <w:name w:val="Hyperlink"/>
    <w:link w:val="Style_21"/>
    <w:rPr>
      <w:color w:val="0000FF"/>
      <w:u w:val="single"/>
    </w:rPr>
  </w:style>
  <w:style w:styleId="Style_22" w:type="paragraph">
    <w:name w:val="Footnote"/>
    <w:link w:val="Style_22_ch"/>
    <w:rPr>
      <w:rFonts w:ascii="XO Thames" w:hAnsi="XO Thames"/>
    </w:rPr>
  </w:style>
  <w:style w:styleId="Style_22_ch" w:type="character">
    <w:name w:val="Footnote"/>
    <w:link w:val="Style_22"/>
    <w:rPr>
      <w:rFonts w:ascii="XO Thames" w:hAnsi="XO Thames"/>
    </w:rPr>
  </w:style>
  <w:style w:styleId="Style_23" w:type="paragraph">
    <w:name w:val="toc 1"/>
    <w:next w:val="Style_7"/>
    <w:link w:val="Style_23_ch"/>
    <w:uiPriority w:val="39"/>
    <w:rPr>
      <w:rFonts w:ascii="XO Thames" w:hAnsi="XO Thames"/>
      <w:b w:val="1"/>
    </w:rPr>
  </w:style>
  <w:style w:styleId="Style_23_ch" w:type="character">
    <w:name w:val="toc 1"/>
    <w:link w:val="Style_23"/>
    <w:rPr>
      <w:rFonts w:ascii="XO Thames" w:hAnsi="XO Thames"/>
      <w:b w:val="1"/>
    </w:rPr>
  </w:style>
  <w:style w:styleId="Style_24" w:type="paragraph">
    <w:name w:val="Header and Footer"/>
    <w:link w:val="Style_24_ch"/>
    <w:pPr>
      <w:spacing w:line="360" w:lineRule="auto"/>
      <w:ind/>
    </w:pPr>
    <w:rPr>
      <w:rFonts w:ascii="XO Thames" w:hAnsi="XO Thames"/>
      <w:sz w:val="20"/>
    </w:rPr>
  </w:style>
  <w:style w:styleId="Style_24_ch" w:type="character">
    <w:name w:val="Header and Footer"/>
    <w:link w:val="Style_24"/>
    <w:rPr>
      <w:rFonts w:ascii="XO Thames" w:hAnsi="XO Thames"/>
      <w:sz w:val="20"/>
    </w:rPr>
  </w:style>
  <w:style w:styleId="Style_25" w:type="paragraph">
    <w:name w:val="Гиперссылка1"/>
    <w:link w:val="Style_25_ch"/>
    <w:rPr>
      <w:color w:val="0000FF"/>
      <w:u w:val="single"/>
    </w:rPr>
  </w:style>
  <w:style w:styleId="Style_25_ch" w:type="character">
    <w:name w:val="Гиперссылка1"/>
    <w:link w:val="Style_25"/>
    <w:rPr>
      <w:color w:val="0000FF"/>
      <w:u w:val="single"/>
    </w:rPr>
  </w:style>
  <w:style w:styleId="Style_26" w:type="paragraph">
    <w:name w:val="toc 9"/>
    <w:next w:val="Style_7"/>
    <w:link w:val="Style_26_ch"/>
    <w:uiPriority w:val="39"/>
    <w:pPr>
      <w:ind w:firstLine="0" w:left="1600"/>
    </w:pPr>
  </w:style>
  <w:style w:styleId="Style_26_ch" w:type="character">
    <w:name w:val="toc 9"/>
    <w:link w:val="Style_26"/>
  </w:style>
  <w:style w:styleId="Style_1" w:type="paragraph">
    <w:name w:val="footer"/>
    <w:basedOn w:val="Style_7"/>
    <w:link w:val="Style_1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footer"/>
    <w:basedOn w:val="Style_7_ch"/>
    <w:link w:val="Style_1"/>
  </w:style>
  <w:style w:styleId="Style_27" w:type="paragraph">
    <w:name w:val="toc 8"/>
    <w:next w:val="Style_7"/>
    <w:link w:val="Style_27_ch"/>
    <w:uiPriority w:val="39"/>
    <w:pPr>
      <w:ind w:firstLine="0" w:left="1400"/>
    </w:pPr>
  </w:style>
  <w:style w:styleId="Style_27_ch" w:type="character">
    <w:name w:val="toc 8"/>
    <w:link w:val="Style_27"/>
  </w:style>
  <w:style w:styleId="Style_6" w:type="paragraph">
    <w:name w:val="List Paragraph"/>
    <w:basedOn w:val="Style_7"/>
    <w:link w:val="Style_6_ch"/>
    <w:pPr>
      <w:spacing w:after="200" w:line="276" w:lineRule="auto"/>
      <w:ind w:firstLine="0" w:left="720"/>
      <w:contextualSpacing w:val="1"/>
    </w:pPr>
  </w:style>
  <w:style w:styleId="Style_6_ch" w:type="character">
    <w:name w:val="List Paragraph"/>
    <w:basedOn w:val="Style_7_ch"/>
    <w:link w:val="Style_6"/>
  </w:style>
  <w:style w:styleId="Style_3" w:type="paragraph">
    <w:name w:val="No Spacing"/>
    <w:link w:val="Style_3_ch"/>
    <w:pPr>
      <w:spacing w:after="0" w:line="240" w:lineRule="auto"/>
      <w:ind/>
    </w:pPr>
    <w:rPr>
      <w:rFonts w:ascii="Calibri" w:hAnsi="Calibri"/>
    </w:rPr>
  </w:style>
  <w:style w:styleId="Style_3_ch" w:type="character">
    <w:name w:val="No Spacing"/>
    <w:link w:val="Style_3"/>
    <w:rPr>
      <w:rFonts w:ascii="Calibri" w:hAnsi="Calibri"/>
    </w:rPr>
  </w:style>
  <w:style w:styleId="Style_28" w:type="paragraph">
    <w:name w:val="toc 5"/>
    <w:next w:val="Style_7"/>
    <w:link w:val="Style_28_ch"/>
    <w:uiPriority w:val="39"/>
    <w:pPr>
      <w:ind w:firstLine="0" w:left="800"/>
    </w:pPr>
  </w:style>
  <w:style w:styleId="Style_28_ch" w:type="character">
    <w:name w:val="toc 5"/>
    <w:link w:val="Style_28"/>
  </w:style>
  <w:style w:styleId="Style_29" w:type="paragraph">
    <w:name w:val="Subtitle"/>
    <w:next w:val="Style_7"/>
    <w:link w:val="Style_29_ch"/>
    <w:uiPriority w:val="11"/>
    <w:qFormat/>
    <w:rPr>
      <w:rFonts w:ascii="XO Thames" w:hAnsi="XO Thames"/>
      <w:i w:val="1"/>
      <w:color w:val="616161"/>
      <w:sz w:val="24"/>
    </w:rPr>
  </w:style>
  <w:style w:styleId="Style_29_ch" w:type="character">
    <w:name w:val="Subtitle"/>
    <w:link w:val="Style_29"/>
    <w:rPr>
      <w:rFonts w:ascii="XO Thames" w:hAnsi="XO Thames"/>
      <w:i w:val="1"/>
      <w:color w:val="616161"/>
      <w:sz w:val="24"/>
    </w:rPr>
  </w:style>
  <w:style w:styleId="Style_30" w:type="paragraph">
    <w:name w:val="toc 10"/>
    <w:next w:val="Style_7"/>
    <w:link w:val="Style_30_ch"/>
    <w:uiPriority w:val="39"/>
    <w:pPr>
      <w:ind w:firstLine="0" w:left="1800"/>
    </w:pPr>
  </w:style>
  <w:style w:styleId="Style_30_ch" w:type="character">
    <w:name w:val="toc 10"/>
    <w:link w:val="Style_30"/>
  </w:style>
  <w:style w:styleId="Style_31" w:type="paragraph">
    <w:name w:val="Title"/>
    <w:next w:val="Style_7"/>
    <w:link w:val="Style_31_ch"/>
    <w:uiPriority w:val="10"/>
    <w:qFormat/>
    <w:rPr>
      <w:rFonts w:ascii="XO Thames" w:hAnsi="XO Thames"/>
      <w:b w:val="1"/>
      <w:sz w:val="52"/>
    </w:rPr>
  </w:style>
  <w:style w:styleId="Style_31_ch" w:type="character">
    <w:name w:val="Title"/>
    <w:link w:val="Style_31"/>
    <w:rPr>
      <w:rFonts w:ascii="XO Thames" w:hAnsi="XO Thames"/>
      <w:b w:val="1"/>
      <w:sz w:val="52"/>
    </w:rPr>
  </w:style>
  <w:style w:styleId="Style_32" w:type="paragraph">
    <w:name w:val="heading 4"/>
    <w:next w:val="Style_7"/>
    <w:link w:val="Style_32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32_ch" w:type="character">
    <w:name w:val="heading 4"/>
    <w:link w:val="Style_32"/>
    <w:rPr>
      <w:rFonts w:ascii="XO Thames" w:hAnsi="XO Thames"/>
      <w:b w:val="1"/>
      <w:color w:val="595959"/>
      <w:sz w:val="26"/>
    </w:rPr>
  </w:style>
  <w:style w:styleId="Style_33" w:type="paragraph">
    <w:name w:val="heading 2"/>
    <w:next w:val="Style_7"/>
    <w:link w:val="Style_33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3_ch" w:type="character">
    <w:name w:val="heading 2"/>
    <w:link w:val="Style_33"/>
    <w:rPr>
      <w:rFonts w:ascii="XO Thames" w:hAnsi="XO Thames"/>
      <w:b w:val="1"/>
      <w:color w:val="00A0FF"/>
      <w:sz w:val="26"/>
    </w:r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" w:type="table">
    <w:name w:val="Table Grid"/>
    <w:basedOn w:val="Style_2"/>
    <w:pPr>
      <w:spacing w:after="0" w:line="240" w:lineRule="auto"/>
      <w:ind/>
    </w:pPr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  <w:insideV w:sz="4" w:themeColor="text1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8" Target="numbering.xml" Type="http://schemas.openxmlformats.org/officeDocument/2006/relationships/numbering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footer1.xml" Type="http://schemas.openxmlformats.org/officeDocument/2006/relationships/footer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2023-06-09T09:21:39Z</dcterms:modified>
</cp:coreProperties>
</file>