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3000000">
      <w:pPr>
        <w:spacing w:after="0" w:line="276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Результаты ВПР по </w:t>
      </w:r>
      <w:r>
        <w:rPr>
          <w:rFonts w:ascii="Times New Roman" w:hAnsi="Times New Roman"/>
          <w:b w:val="1"/>
          <w:sz w:val="24"/>
        </w:rPr>
        <w:t>окружающему миру обучающихся 4-х классов   МБОУ СОШ №12 имени Н.Ш. Казиахмедова</w:t>
      </w:r>
    </w:p>
    <w:p w14:paraId="04000000">
      <w:pPr>
        <w:spacing w:after="0" w:line="276" w:lineRule="auto"/>
        <w:ind/>
        <w:jc w:val="center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(Всероссийский</w:t>
      </w:r>
      <w:r>
        <w:rPr>
          <w:rFonts w:ascii="Times New Roman" w:hAnsi="Times New Roman"/>
          <w:b w:val="1"/>
          <w:sz w:val="24"/>
        </w:rPr>
        <w:t xml:space="preserve"> </w:t>
      </w:r>
      <w:r>
        <w:rPr>
          <w:rFonts w:ascii="Times New Roman" w:hAnsi="Times New Roman"/>
          <w:b w:val="1"/>
          <w:sz w:val="24"/>
        </w:rPr>
        <w:t xml:space="preserve">этап, </w:t>
      </w:r>
      <w:r>
        <w:rPr>
          <w:rFonts w:ascii="Times New Roman" w:hAnsi="Times New Roman"/>
          <w:b w:val="1"/>
          <w:sz w:val="24"/>
        </w:rPr>
        <w:t>18</w:t>
      </w:r>
      <w:r>
        <w:rPr>
          <w:rFonts w:ascii="Times New Roman" w:hAnsi="Times New Roman"/>
          <w:b w:val="1"/>
          <w:sz w:val="24"/>
        </w:rPr>
        <w:t xml:space="preserve"> апреля</w:t>
      </w:r>
      <w:r>
        <w:rPr>
          <w:rFonts w:ascii="Times New Roman" w:hAnsi="Times New Roman"/>
          <w:b w:val="1"/>
          <w:sz w:val="24"/>
        </w:rPr>
        <w:t xml:space="preserve"> 2023</w:t>
      </w:r>
      <w:r>
        <w:rPr>
          <w:rFonts w:ascii="Times New Roman" w:hAnsi="Times New Roman"/>
          <w:b w:val="1"/>
          <w:sz w:val="24"/>
        </w:rPr>
        <w:t xml:space="preserve"> года)</w:t>
      </w:r>
    </w:p>
    <w:p w14:paraId="05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06000000">
      <w:pPr>
        <w:spacing w:after="0" w:line="276" w:lineRule="auto"/>
        <w:ind/>
        <w:jc w:val="both"/>
      </w:pPr>
      <w:r>
        <w:rPr>
          <w:rFonts w:ascii="Times New Roman" w:hAnsi="Times New Roman"/>
          <w:sz w:val="24"/>
        </w:rPr>
        <w:t>18</w:t>
      </w:r>
      <w:r>
        <w:rPr>
          <w:rFonts w:ascii="Times New Roman" w:hAnsi="Times New Roman"/>
          <w:sz w:val="24"/>
        </w:rPr>
        <w:t xml:space="preserve"> апре</w:t>
      </w:r>
      <w:r>
        <w:rPr>
          <w:rFonts w:ascii="Times New Roman" w:hAnsi="Times New Roman"/>
          <w:sz w:val="24"/>
        </w:rPr>
        <w:t>ля среди обучающихся 4х классов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4"/>
        </w:rPr>
        <w:t>был</w:t>
      </w:r>
      <w:r>
        <w:rPr>
          <w:rFonts w:ascii="Times New Roman" w:hAnsi="Times New Roman"/>
          <w:sz w:val="24"/>
        </w:rPr>
        <w:t>а проведена  Всероссийская проверочная работа</w:t>
      </w:r>
      <w:r>
        <w:rPr>
          <w:rFonts w:ascii="Times New Roman" w:hAnsi="Times New Roman"/>
          <w:sz w:val="24"/>
        </w:rPr>
        <w:t xml:space="preserve"> по окружающему миру.</w:t>
      </w:r>
      <w:r>
        <w:t xml:space="preserve"> </w:t>
      </w:r>
    </w:p>
    <w:p w14:paraId="07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Проверочная</w:t>
      </w:r>
      <w:r>
        <w:rPr>
          <w:rFonts w:ascii="Times New Roman" w:hAnsi="Times New Roman"/>
          <w:sz w:val="24"/>
        </w:rPr>
        <w:t xml:space="preserve"> работы </w:t>
      </w:r>
      <w:r>
        <w:rPr>
          <w:rFonts w:ascii="Times New Roman" w:hAnsi="Times New Roman"/>
          <w:sz w:val="24"/>
        </w:rPr>
        <w:t xml:space="preserve">состоит из двух частей, которые </w:t>
      </w:r>
      <w:r>
        <w:rPr>
          <w:rFonts w:ascii="Times New Roman" w:hAnsi="Times New Roman"/>
          <w:sz w:val="24"/>
        </w:rPr>
        <w:t>различаются по содержанию и количеству заданий.</w:t>
      </w:r>
    </w:p>
    <w:p w14:paraId="08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Часть 1 содержит 6 заданий: 2 за</w:t>
      </w:r>
      <w:r>
        <w:rPr>
          <w:rFonts w:ascii="Times New Roman" w:hAnsi="Times New Roman"/>
          <w:sz w:val="24"/>
        </w:rPr>
        <w:t xml:space="preserve">дания, предполагающие выделение </w:t>
      </w:r>
      <w:r>
        <w:rPr>
          <w:rFonts w:ascii="Times New Roman" w:hAnsi="Times New Roman"/>
          <w:sz w:val="24"/>
        </w:rPr>
        <w:t>определенных элементов на приведенных изображениях; 3 задания с кратким</w:t>
      </w:r>
    </w:p>
    <w:p w14:paraId="09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ответом (в виде набора цифр, слова </w:t>
      </w:r>
      <w:r>
        <w:rPr>
          <w:rFonts w:ascii="Times New Roman" w:hAnsi="Times New Roman"/>
          <w:sz w:val="24"/>
        </w:rPr>
        <w:t xml:space="preserve">или сочетания слов) и 1 задание </w:t>
      </w:r>
      <w:r>
        <w:rPr>
          <w:rFonts w:ascii="Times New Roman" w:hAnsi="Times New Roman"/>
          <w:sz w:val="24"/>
        </w:rPr>
        <w:t>с развернутым ответом.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Задания части 1 проверочной ра</w:t>
      </w:r>
      <w:r>
        <w:rPr>
          <w:rFonts w:ascii="Times New Roman" w:hAnsi="Times New Roman"/>
          <w:sz w:val="24"/>
        </w:rPr>
        <w:t xml:space="preserve">боты направлены прежде всего на </w:t>
      </w:r>
      <w:r>
        <w:rPr>
          <w:rFonts w:ascii="Times New Roman" w:hAnsi="Times New Roman"/>
          <w:sz w:val="24"/>
        </w:rPr>
        <w:t>выявление уровня владения обучающимися начальными</w:t>
      </w:r>
      <w:r>
        <w:rPr>
          <w:rFonts w:ascii="Times New Roman" w:hAnsi="Times New Roman"/>
          <w:sz w:val="24"/>
        </w:rPr>
        <w:t xml:space="preserve"> сведениями о </w:t>
      </w:r>
      <w:r>
        <w:rPr>
          <w:rFonts w:ascii="Times New Roman" w:hAnsi="Times New Roman"/>
          <w:sz w:val="24"/>
        </w:rPr>
        <w:t>сущности и особенностях природных об</w:t>
      </w:r>
      <w:r>
        <w:rPr>
          <w:rFonts w:ascii="Times New Roman" w:hAnsi="Times New Roman"/>
          <w:sz w:val="24"/>
        </w:rPr>
        <w:t xml:space="preserve">ъектов, процессов и явлений, об </w:t>
      </w:r>
      <w:r>
        <w:rPr>
          <w:rFonts w:ascii="Times New Roman" w:hAnsi="Times New Roman"/>
          <w:sz w:val="24"/>
        </w:rPr>
        <w:t>элементарных нормах здоровьесбере</w:t>
      </w:r>
      <w:r>
        <w:rPr>
          <w:rFonts w:ascii="Times New Roman" w:hAnsi="Times New Roman"/>
          <w:sz w:val="24"/>
        </w:rPr>
        <w:t xml:space="preserve">гающего поведения в природной и </w:t>
      </w:r>
      <w:r>
        <w:rPr>
          <w:rFonts w:ascii="Times New Roman" w:hAnsi="Times New Roman"/>
          <w:sz w:val="24"/>
        </w:rPr>
        <w:t>социальной среде, а также на освоение у</w:t>
      </w:r>
      <w:r>
        <w:rPr>
          <w:rFonts w:ascii="Times New Roman" w:hAnsi="Times New Roman"/>
          <w:sz w:val="24"/>
        </w:rPr>
        <w:t xml:space="preserve">мений анализировать информацию, </w:t>
      </w:r>
      <w:r>
        <w:rPr>
          <w:rFonts w:ascii="Times New Roman" w:hAnsi="Times New Roman"/>
          <w:sz w:val="24"/>
        </w:rPr>
        <w:t>представленную в разных формах.</w:t>
      </w:r>
    </w:p>
    <w:p w14:paraId="0A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Часть 2 содержит 4 задания с развернутым ответом.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Задания части 2 направлены</w:t>
      </w:r>
      <w:r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прежде всего на выя</w:t>
      </w:r>
      <w:r>
        <w:rPr>
          <w:rFonts w:ascii="Times New Roman" w:hAnsi="Times New Roman"/>
          <w:sz w:val="24"/>
        </w:rPr>
        <w:t xml:space="preserve">вление уровня владения </w:t>
      </w:r>
      <w:r>
        <w:rPr>
          <w:rFonts w:ascii="Times New Roman" w:hAnsi="Times New Roman"/>
          <w:sz w:val="24"/>
        </w:rPr>
        <w:t>обучающимися начальными сведе</w:t>
      </w:r>
      <w:r>
        <w:rPr>
          <w:rFonts w:ascii="Times New Roman" w:hAnsi="Times New Roman"/>
          <w:sz w:val="24"/>
        </w:rPr>
        <w:t xml:space="preserve">ниями о сущности и особенностях </w:t>
      </w:r>
      <w:r>
        <w:rPr>
          <w:rFonts w:ascii="Times New Roman" w:hAnsi="Times New Roman"/>
          <w:sz w:val="24"/>
        </w:rPr>
        <w:t xml:space="preserve">социальных объектов, процессов и </w:t>
      </w:r>
      <w:r>
        <w:rPr>
          <w:rFonts w:ascii="Times New Roman" w:hAnsi="Times New Roman"/>
          <w:sz w:val="24"/>
        </w:rPr>
        <w:t xml:space="preserve">явлений, об элементарных нормах </w:t>
      </w:r>
      <w:r>
        <w:rPr>
          <w:rFonts w:ascii="Times New Roman" w:hAnsi="Times New Roman"/>
          <w:sz w:val="24"/>
        </w:rPr>
        <w:t>нравственного, здоровьесберегающего пов</w:t>
      </w:r>
      <w:r>
        <w:rPr>
          <w:rFonts w:ascii="Times New Roman" w:hAnsi="Times New Roman"/>
          <w:sz w:val="24"/>
        </w:rPr>
        <w:t xml:space="preserve">едения в природной и социальной </w:t>
      </w:r>
      <w:r>
        <w:rPr>
          <w:rFonts w:ascii="Times New Roman" w:hAnsi="Times New Roman"/>
          <w:sz w:val="24"/>
        </w:rPr>
        <w:t>среде, а также на освоение умения осознанно строить речевое высказывание в</w:t>
      </w:r>
    </w:p>
    <w:p w14:paraId="0B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соответствии с коммуникативной задачей.</w:t>
      </w:r>
      <w:r>
        <w:rPr>
          <w:rFonts w:ascii="Times New Roman" w:hAnsi="Times New Roman"/>
          <w:sz w:val="24"/>
        </w:rPr>
        <w:t xml:space="preserve"> Все задания этой части требуют </w:t>
      </w:r>
      <w:r>
        <w:rPr>
          <w:rFonts w:ascii="Times New Roman" w:hAnsi="Times New Roman"/>
          <w:sz w:val="24"/>
        </w:rPr>
        <w:t>развернутого ответа.</w:t>
      </w:r>
    </w:p>
    <w:p w14:paraId="0C000000">
      <w:pPr>
        <w:spacing w:after="0" w:line="276" w:lineRule="auto"/>
        <w:ind/>
        <w:rPr>
          <w:rFonts w:ascii="Times New Roman" w:hAnsi="Times New Roman"/>
          <w:b w:val="1"/>
          <w:sz w:val="24"/>
        </w:rPr>
      </w:pPr>
    </w:p>
    <w:tbl>
      <w:tblPr>
        <w:tblStyle w:val="Style_2"/>
        <w:tblBorders>
          <w:top w:color="000001" w:sz="4" w:val="single"/>
          <w:left w:color="000001" w:sz="4" w:val="single"/>
          <w:bottom w:color="000001" w:sz="4" w:val="single"/>
          <w:right w:color="000001" w:sz="4" w:val="single"/>
          <w:insideH w:color="000001" w:sz="4" w:val="single"/>
          <w:insideV w:color="000001" w:sz="4" w:val="single"/>
        </w:tblBorders>
      </w:tblPr>
      <w:tblGrid>
        <w:gridCol w:w="959"/>
        <w:gridCol w:w="1276"/>
        <w:gridCol w:w="1559"/>
        <w:gridCol w:w="709"/>
        <w:gridCol w:w="850"/>
        <w:gridCol w:w="851"/>
        <w:gridCol w:w="850"/>
        <w:gridCol w:w="1843"/>
        <w:gridCol w:w="1417"/>
        <w:gridCol w:w="1701"/>
        <w:gridCol w:w="993"/>
        <w:gridCol w:w="2834"/>
      </w:tblGrid>
      <w:tr>
        <w:trPr>
          <w:trHeight w:hRule="atLeast" w:val="444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D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Класс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E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списку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F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Выполнили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0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«5»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1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«4»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2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«3»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3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«2»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4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Успеваемость 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5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Качество 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6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Средний балл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7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СОУ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8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Учитель</w:t>
            </w:r>
          </w:p>
        </w:tc>
      </w:tr>
      <w:tr>
        <w:trPr>
          <w:trHeight w:hRule="atLeast" w:val="270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9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4л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A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B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4,1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3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71%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4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Гаджиева А.М.</w:t>
            </w:r>
          </w:p>
        </w:tc>
      </w:tr>
      <w:tr>
        <w:trPr>
          <w:trHeight w:hRule="atLeast" w:val="276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5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4а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6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7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3,9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F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0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Ханмагомедова Н.С.</w:t>
            </w:r>
          </w:p>
        </w:tc>
      </w:tr>
      <w:tr>
        <w:trPr>
          <w:trHeight w:hRule="atLeast" w:val="310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1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4б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2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3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4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5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6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7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8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9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A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B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C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Асланбекова Р.М.</w:t>
            </w:r>
          </w:p>
        </w:tc>
      </w:tr>
      <w:tr>
        <w:trPr>
          <w:trHeight w:hRule="atLeast" w:val="316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D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4в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E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F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3,8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7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8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Абдуллаева А.К.</w:t>
            </w:r>
          </w:p>
        </w:tc>
      </w:tr>
      <w:tr>
        <w:trPr>
          <w:trHeight w:hRule="atLeast" w:val="308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9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4г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A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B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65%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3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4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Астарханова З.С.</w:t>
            </w:r>
          </w:p>
        </w:tc>
      </w:tr>
      <w:tr>
        <w:trPr>
          <w:trHeight w:hRule="atLeast" w:val="267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5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Итого: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6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185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7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185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8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56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9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71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A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58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B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C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D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69%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E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3,9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F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66%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60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61000000">
      <w:pPr>
        <w:spacing w:after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14:paraId="62000000">
      <w:pPr>
        <w:spacing w:after="0" w:line="276" w:lineRule="auto"/>
        <w:ind/>
        <w:rPr>
          <w:rFonts w:ascii="Times New Roman" w:hAnsi="Times New Roman"/>
          <w:sz w:val="24"/>
        </w:rPr>
      </w:pPr>
    </w:p>
    <w:p w14:paraId="63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результатов ВПР по окружающему миру показал следующее:</w:t>
      </w:r>
      <w:r>
        <w:rPr>
          <w:rFonts w:ascii="Times New Roman" w:hAnsi="Times New Roman"/>
          <w:sz w:val="24"/>
        </w:rPr>
        <w:t xml:space="preserve"> успеваемость во всех 4-х классах – 100%. </w:t>
      </w:r>
    </w:p>
    <w:p w14:paraId="64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</w:t>
      </w:r>
      <w:r>
        <w:rPr>
          <w:rFonts w:ascii="Times New Roman" w:hAnsi="Times New Roman"/>
          <w:sz w:val="24"/>
        </w:rPr>
        <w:t>рав</w:t>
      </w:r>
      <w:r>
        <w:rPr>
          <w:rFonts w:ascii="Times New Roman" w:hAnsi="Times New Roman"/>
          <w:sz w:val="24"/>
        </w:rPr>
        <w:t>нительно высокие результаты в 4л кла</w:t>
      </w:r>
      <w:r>
        <w:rPr>
          <w:rFonts w:ascii="Times New Roman" w:hAnsi="Times New Roman"/>
          <w:sz w:val="24"/>
        </w:rPr>
        <w:t xml:space="preserve">ссе (учитель Гаджиева А.М.) - </w:t>
      </w:r>
      <w:r>
        <w:rPr>
          <w:rFonts w:ascii="Times New Roman" w:hAnsi="Times New Roman"/>
          <w:sz w:val="24"/>
        </w:rPr>
        <w:t>76% качества знаний</w:t>
      </w:r>
      <w:r>
        <w:rPr>
          <w:rFonts w:ascii="Times New Roman" w:hAnsi="Times New Roman"/>
          <w:sz w:val="24"/>
        </w:rPr>
        <w:t>, в 4а классе (учитель Ханмагомедова</w:t>
      </w:r>
      <w:r>
        <w:rPr>
          <w:rFonts w:ascii="Times New Roman" w:hAnsi="Times New Roman"/>
          <w:sz w:val="24"/>
        </w:rPr>
        <w:t xml:space="preserve"> Н.С.) – </w:t>
      </w:r>
      <w:r>
        <w:rPr>
          <w:rFonts w:ascii="Times New Roman" w:hAnsi="Times New Roman"/>
          <w:sz w:val="24"/>
        </w:rPr>
        <w:t>68% качест</w:t>
      </w:r>
      <w:r>
        <w:rPr>
          <w:rFonts w:ascii="Times New Roman" w:hAnsi="Times New Roman"/>
          <w:sz w:val="24"/>
        </w:rPr>
        <w:t>ва знаний</w:t>
      </w:r>
      <w:r>
        <w:rPr>
          <w:rFonts w:ascii="Times New Roman" w:hAnsi="Times New Roman"/>
          <w:sz w:val="24"/>
        </w:rPr>
        <w:t>.</w:t>
      </w:r>
    </w:p>
    <w:p w14:paraId="6500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Хорошие результаты</w:t>
      </w:r>
      <w:r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sz w:val="24"/>
        </w:rPr>
        <w:t xml:space="preserve">в 4в классе </w:t>
      </w:r>
      <w:r>
        <w:rPr>
          <w:rFonts w:ascii="Times New Roman" w:hAnsi="Times New Roman"/>
          <w:sz w:val="24"/>
        </w:rPr>
        <w:t xml:space="preserve">(учитель – Абдуллаева А.К.) – </w:t>
      </w:r>
      <w:r>
        <w:rPr>
          <w:rFonts w:ascii="Times New Roman" w:hAnsi="Times New Roman"/>
          <w:sz w:val="24"/>
        </w:rPr>
        <w:t>66% качества знаний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в 4б классе (учитель Асланбекова Р.М.) – 67% качества знаний</w:t>
      </w:r>
      <w:r>
        <w:rPr>
          <w:rFonts w:ascii="Times New Roman" w:hAnsi="Times New Roman"/>
          <w:sz w:val="24"/>
        </w:rPr>
        <w:t xml:space="preserve"> и в 4г (учитель </w:t>
      </w:r>
      <w:r>
        <w:rPr>
          <w:rFonts w:ascii="Times New Roman" w:hAnsi="Times New Roman"/>
          <w:sz w:val="24"/>
        </w:rPr>
        <w:t>Астарханова З.С.)</w:t>
      </w:r>
      <w:r>
        <w:rPr>
          <w:rFonts w:ascii="Times New Roman" w:hAnsi="Times New Roman"/>
          <w:sz w:val="24"/>
        </w:rPr>
        <w:t xml:space="preserve"> – 65% качества знаний. </w:t>
      </w:r>
    </w:p>
    <w:p w14:paraId="66000000">
      <w:pPr>
        <w:spacing w:after="0" w:line="276" w:lineRule="auto"/>
        <w:ind/>
        <w:rPr>
          <w:rFonts w:ascii="Times New Roman" w:hAnsi="Times New Roman"/>
          <w:sz w:val="24"/>
        </w:rPr>
      </w:pPr>
    </w:p>
    <w:p w14:paraId="67000000">
      <w:pPr>
        <w:spacing w:after="0" w:line="276" w:lineRule="auto"/>
        <w:ind/>
        <w:rPr>
          <w:rFonts w:ascii="Times New Roman" w:hAnsi="Times New Roman"/>
          <w:sz w:val="24"/>
        </w:rPr>
      </w:pPr>
    </w:p>
    <w:p w14:paraId="68000000">
      <w:pPr>
        <w:spacing w:after="0" w:line="276" w:lineRule="auto"/>
        <w:ind/>
        <w:rPr>
          <w:rFonts w:ascii="Times New Roman" w:hAnsi="Times New Roman"/>
          <w:sz w:val="24"/>
        </w:rPr>
      </w:pPr>
    </w:p>
    <w:p w14:paraId="69000000">
      <w:pPr>
        <w:spacing w:after="0" w:line="276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О</w:t>
      </w:r>
      <w:r>
        <w:rPr>
          <w:rFonts w:ascii="Times New Roman" w:hAnsi="Times New Roman"/>
          <w:b w:val="1"/>
          <w:sz w:val="24"/>
        </w:rPr>
        <w:t>шибки</w:t>
      </w:r>
      <w:r>
        <w:rPr>
          <w:rFonts w:ascii="Times New Roman" w:hAnsi="Times New Roman"/>
          <w:b w:val="1"/>
          <w:sz w:val="24"/>
        </w:rPr>
        <w:t>, допущенные четвероклассниками при выполнении ВПР по окружающему миру</w:t>
      </w:r>
    </w:p>
    <w:p w14:paraId="6A000000">
      <w:pPr>
        <w:spacing w:after="0" w:line="276" w:lineRule="auto"/>
        <w:ind/>
        <w:rPr>
          <w:rFonts w:ascii="Times New Roman" w:hAnsi="Times New Roman"/>
          <w:b w:val="1"/>
          <w:sz w:val="24"/>
        </w:rPr>
      </w:pPr>
    </w:p>
    <w:tbl>
      <w:tblPr>
        <w:tblStyle w:val="Style_4"/>
        <w:tblInd w:type="dxa" w:w="-176"/>
      </w:tblPr>
      <w:tblGrid>
        <w:gridCol w:w="993"/>
        <w:gridCol w:w="3619"/>
        <w:gridCol w:w="956"/>
        <w:gridCol w:w="795"/>
        <w:gridCol w:w="906"/>
        <w:gridCol w:w="845"/>
        <w:gridCol w:w="998"/>
        <w:gridCol w:w="761"/>
        <w:gridCol w:w="940"/>
        <w:gridCol w:w="859"/>
        <w:gridCol w:w="984"/>
        <w:gridCol w:w="779"/>
        <w:gridCol w:w="1064"/>
        <w:gridCol w:w="1270"/>
      </w:tblGrid>
      <w:tr>
        <w:trPr>
          <w:trHeight w:hRule="atLeast" w:val="270"/>
        </w:trPr>
        <w:tc>
          <w:tcPr>
            <w:tcW w:type="dxa" w:w="993"/>
            <w:vMerge w:val="restart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6B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Не справились </w:t>
            </w:r>
          </w:p>
          <w:p w14:paraId="6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 заданиями </w:t>
            </w:r>
          </w:p>
        </w:tc>
        <w:tc>
          <w:tcPr>
            <w:tcW w:type="dxa" w:w="3619"/>
            <w:vMerge w:val="restart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D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Цели</w:t>
            </w:r>
          </w:p>
        </w:tc>
        <w:tc>
          <w:tcPr>
            <w:tcW w:type="dxa" w:w="1751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E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4л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класс (37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1751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F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4а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класс (28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1759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4б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класс (</w:t>
            </w:r>
            <w:r>
              <w:rPr>
                <w:rFonts w:ascii="Times New Roman" w:hAnsi="Times New Roman"/>
                <w:b w:val="1"/>
                <w:sz w:val="24"/>
              </w:rPr>
              <w:t>28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1799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4в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класс (</w:t>
            </w:r>
            <w:r>
              <w:rPr>
                <w:rFonts w:ascii="Times New Roman" w:hAnsi="Times New Roman"/>
                <w:b w:val="1"/>
                <w:sz w:val="24"/>
              </w:rPr>
              <w:t>31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176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4г</w:t>
            </w:r>
            <w:r>
              <w:rPr>
                <w:rFonts w:ascii="Times New Roman" w:hAnsi="Times New Roman"/>
                <w:b w:val="1"/>
                <w:sz w:val="24"/>
              </w:rPr>
              <w:t xml:space="preserve"> класс </w:t>
            </w:r>
            <w:r>
              <w:rPr>
                <w:rFonts w:ascii="Times New Roman" w:hAnsi="Times New Roman"/>
                <w:b w:val="1"/>
                <w:sz w:val="24"/>
              </w:rPr>
              <w:t>(29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  <w:tc>
          <w:tcPr>
            <w:tcW w:type="dxa" w:w="2334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3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 (</w:t>
            </w:r>
            <w:r>
              <w:rPr>
                <w:rFonts w:ascii="Times New Roman" w:hAnsi="Times New Roman"/>
                <w:b w:val="1"/>
                <w:sz w:val="24"/>
              </w:rPr>
              <w:t>152</w:t>
            </w:r>
            <w:r>
              <w:rPr>
                <w:rFonts w:ascii="Times New Roman" w:hAnsi="Times New Roman"/>
                <w:b w:val="1"/>
                <w:sz w:val="24"/>
              </w:rPr>
              <w:t>)</w:t>
            </w:r>
          </w:p>
        </w:tc>
      </w:tr>
      <w:tr>
        <w:trPr>
          <w:trHeight w:hRule="atLeast" w:val="1652"/>
        </w:trPr>
        <w:tc>
          <w:tcPr>
            <w:tcW w:type="dxa" w:w="993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/>
        </w:tc>
        <w:tc>
          <w:tcPr>
            <w:tcW w:type="dxa" w:w="3619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4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5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6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7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8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9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A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B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C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D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E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F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% </w:t>
            </w:r>
            <w:r>
              <w:rPr>
                <w:rFonts w:ascii="Times New Roman" w:hAnsi="Times New Roman"/>
                <w:b w:val="1"/>
                <w:sz w:val="24"/>
              </w:rPr>
              <w:t>от общего числа писавших</w:t>
            </w:r>
          </w:p>
        </w:tc>
      </w:tr>
      <w:tr>
        <w:trPr>
          <w:trHeight w:hRule="atLeast" w:val="825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анализировать изображение и узнавать</w:t>
            </w:r>
          </w:p>
          <w:p w14:paraId="8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объекты.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7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185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D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E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825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№2 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понимать информацию, представленную разными способами.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7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B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C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404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№3.1</w:t>
            </w:r>
          </w:p>
          <w:p w14:paraId="9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619"/>
            <w:vMerge w:val="restart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F00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Умение работать с картой, знание материков </w:t>
            </w: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 xml:space="preserve">Земли / карты природных зон России; умение распознавать животных и место их обитания. 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7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A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B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8%</w:t>
            </w:r>
          </w:p>
        </w:tc>
      </w:tr>
      <w:tr>
        <w:trPr>
          <w:trHeight w:hRule="atLeast" w:val="410"/>
        </w:trPr>
        <w:tc>
          <w:tcPr>
            <w:tcW w:type="dxa" w:w="993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№3.2</w:t>
            </w:r>
          </w:p>
        </w:tc>
        <w:tc>
          <w:tcPr>
            <w:tcW w:type="dxa" w:w="3619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956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95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A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45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998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1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40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9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98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9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1064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7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1270"/>
            <w:tcBorders>
              <w:top w:color="000000" w:sz="4" w:val="single"/>
              <w:left w:sz="4" w:themeColor="text1" w:val="single"/>
              <w:bottom w:color="000000" w:sz="4" w:val="single"/>
              <w:right w:sz="4" w:themeColor="text1" w:val="single"/>
            </w:tcBorders>
          </w:tcPr>
          <w:p w14:paraId="B8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9%</w:t>
            </w:r>
          </w:p>
        </w:tc>
      </w:tr>
      <w:tr>
        <w:trPr>
          <w:trHeight w:hRule="atLeast" w:val="605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№3.3</w:t>
            </w:r>
          </w:p>
        </w:tc>
        <w:tc>
          <w:tcPr>
            <w:tcW w:type="dxa" w:w="3619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4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5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423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700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Умение распознать конкретные части тела и органы.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2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3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8%</w:t>
            </w:r>
          </w:p>
        </w:tc>
      </w:tr>
      <w:tr>
        <w:trPr>
          <w:trHeight w:hRule="atLeast" w:val="555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500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Здоровьесберегающее поведение в природной и социальной среде.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7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0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26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1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17%</w:t>
            </w:r>
          </w:p>
        </w:tc>
      </w:tr>
      <w:tr>
        <w:trPr>
          <w:trHeight w:hRule="atLeast" w:val="825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6.1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300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Умение понимать информацию, представленную разными способами.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7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E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17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F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11%</w:t>
            </w:r>
          </w:p>
        </w:tc>
      </w:tr>
      <w:tr>
        <w:trPr>
          <w:trHeight w:hRule="atLeast" w:val="810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6.2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100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Умение анализировать, делать вывод на основе проведенного опыта.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7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23%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C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30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D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20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555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6.3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F00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  <w:highlight w:val="white"/>
              </w:rPr>
              <w:t>У</w:t>
            </w:r>
            <w:r>
              <w:rPr>
                <w:rFonts w:ascii="Times New Roman" w:hAnsi="Times New Roman"/>
                <w:color w:themeColor="text1" w:val="000000"/>
                <w:sz w:val="24"/>
              </w:rPr>
              <w:t xml:space="preserve">мение сравнивать объекты, описанные в тексте. 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0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1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2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3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4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5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6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7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8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9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>
              <w:rPr>
                <w:rFonts w:ascii="Times New Roman" w:hAnsi="Times New Roman"/>
                <w:sz w:val="24"/>
              </w:rPr>
              <w:t>8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A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50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B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</w:t>
            </w: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</w:tr>
      <w:tr>
        <w:trPr>
          <w:trHeight w:hRule="atLeast" w:val="540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C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7.1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D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Style w:val="Style_5_ch"/>
                <w:rFonts w:ascii="Times New Roman" w:hAnsi="Times New Roman"/>
                <w:color w:themeColor="text1" w:val="000000"/>
                <w:sz w:val="24"/>
                <w:highlight w:val="white"/>
              </w:rPr>
              <w:t>Знание знаково – символических изображений.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E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F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0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1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2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3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4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5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6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7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8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9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15%</w:t>
            </w:r>
          </w:p>
        </w:tc>
      </w:tr>
      <w:tr>
        <w:trPr>
          <w:trHeight w:hRule="atLeast" w:val="540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A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7.2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B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На основе приведенных знаково- символических изображений сформулировать правило поведения.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C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D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E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F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0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1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2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3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4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5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6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7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12%</w:t>
            </w:r>
          </w:p>
        </w:tc>
      </w:tr>
      <w:tr>
        <w:trPr>
          <w:trHeight w:hRule="atLeast" w:val="540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8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№8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9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Способность на основе приведенных знаково-</w:t>
            </w:r>
          </w:p>
          <w:p w14:paraId="2A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символических изображений сформулировать правило поведения.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B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C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D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E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F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0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1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2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3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4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5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6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5%</w:t>
            </w:r>
          </w:p>
        </w:tc>
      </w:tr>
      <w:tr>
        <w:trPr>
          <w:trHeight w:hRule="atLeast" w:val="1110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7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</w:t>
            </w:r>
          </w:p>
        </w:tc>
        <w:tc>
          <w:tcPr>
            <w:tcW w:type="dxa" w:w="36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8010000">
            <w:pPr>
              <w:spacing w:after="0" w:line="276" w:lineRule="auto"/>
              <w:ind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4"/>
              </w:rPr>
              <w:t>Умение анализировать информацию и излагать своё мнение и аргументировать свою точку зрения.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9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A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B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C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D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E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F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0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1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2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3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4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8%</w:t>
            </w:r>
          </w:p>
        </w:tc>
      </w:tr>
      <w:tr>
        <w:trPr>
          <w:trHeight w:hRule="atLeast" w:val="270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5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№10.1</w:t>
            </w:r>
          </w:p>
        </w:tc>
        <w:tc>
          <w:tcPr>
            <w:tcW w:type="dxa" w:w="3619"/>
            <w:vMerge w:val="restart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6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о родном крае: его главном городе, достопримечательностях, особенностях природы.</w:t>
            </w:r>
          </w:p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7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8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9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A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B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C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D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E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F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0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1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2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8%</w:t>
            </w:r>
          </w:p>
        </w:tc>
      </w:tr>
      <w:tr>
        <w:trPr>
          <w:trHeight w:hRule="atLeast" w:val="810"/>
        </w:trPr>
        <w:tc>
          <w:tcPr>
            <w:tcW w:type="dxa" w:w="993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3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№10.2</w:t>
            </w:r>
          </w:p>
        </w:tc>
        <w:tc>
          <w:tcPr>
            <w:tcW w:type="dxa" w:w="3619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9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4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9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5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0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6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845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7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9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8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61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9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94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A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85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B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  <w:r>
              <w:rPr>
                <w:rFonts w:ascii="Times New Roman" w:hAnsi="Times New Roman"/>
                <w:sz w:val="24"/>
              </w:rPr>
              <w:t>%</w:t>
            </w:r>
          </w:p>
        </w:tc>
        <w:tc>
          <w:tcPr>
            <w:tcW w:type="dxa" w:w="98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C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7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D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6%</w:t>
            </w:r>
          </w:p>
        </w:tc>
        <w:tc>
          <w:tcPr>
            <w:tcW w:type="dxa" w:w="1064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E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</w:t>
            </w:r>
          </w:p>
        </w:tc>
        <w:tc>
          <w:tcPr>
            <w:tcW w:type="dxa" w:w="1270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F01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9%</w:t>
            </w:r>
          </w:p>
        </w:tc>
      </w:tr>
    </w:tbl>
    <w:p w14:paraId="60010000">
      <w:pPr>
        <w:pStyle w:val="Style_3"/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14:paraId="61010000">
      <w:pPr>
        <w:pStyle w:val="Style_3"/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Типичные ошибки:</w:t>
      </w:r>
    </w:p>
    <w:p w14:paraId="62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сравнивать об</w:t>
      </w:r>
      <w:r>
        <w:rPr>
          <w:rFonts w:ascii="Times New Roman" w:hAnsi="Times New Roman"/>
          <w:sz w:val="24"/>
        </w:rPr>
        <w:t>ъекты, описанные в тексте (50/33</w:t>
      </w:r>
      <w:r>
        <w:rPr>
          <w:rFonts w:ascii="Times New Roman" w:hAnsi="Times New Roman"/>
          <w:sz w:val="24"/>
        </w:rPr>
        <w:t>%).</w:t>
      </w:r>
    </w:p>
    <w:p w14:paraId="63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анализировать, делать вывод </w:t>
      </w:r>
      <w:r>
        <w:rPr>
          <w:rFonts w:ascii="Times New Roman" w:hAnsi="Times New Roman"/>
          <w:sz w:val="24"/>
        </w:rPr>
        <w:t>на основе проведенного опыта (30/20</w:t>
      </w:r>
      <w:r>
        <w:rPr>
          <w:rFonts w:ascii="Times New Roman" w:hAnsi="Times New Roman"/>
          <w:sz w:val="24"/>
        </w:rPr>
        <w:t>%).</w:t>
      </w:r>
    </w:p>
    <w:p w14:paraId="64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Здоровьесберегающее поведение в природной и социальной среде (26/17%).</w:t>
      </w:r>
      <w:r>
        <w:t xml:space="preserve"> </w:t>
      </w:r>
    </w:p>
    <w:p w14:paraId="65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Умение распознавать </w:t>
      </w:r>
      <w:r>
        <w:rPr>
          <w:rFonts w:ascii="Times New Roman" w:hAnsi="Times New Roman"/>
          <w:sz w:val="24"/>
        </w:rPr>
        <w:t>животных и место их обитания (22/14</w:t>
      </w:r>
      <w:r>
        <w:rPr>
          <w:rFonts w:ascii="Times New Roman" w:hAnsi="Times New Roman"/>
          <w:sz w:val="24"/>
        </w:rPr>
        <w:t>%).</w:t>
      </w:r>
    </w:p>
    <w:p w14:paraId="66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знаково – символических изображений (23/15%).</w:t>
      </w:r>
    </w:p>
    <w:p w14:paraId="67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понимать информацию, представленную разными способами (17/11%).</w:t>
      </w:r>
    </w:p>
    <w:p w14:paraId="68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понимать информацию, пред</w:t>
      </w:r>
      <w:r>
        <w:rPr>
          <w:rFonts w:ascii="Times New Roman" w:hAnsi="Times New Roman"/>
          <w:sz w:val="24"/>
        </w:rPr>
        <w:t>ставленную разными способами (16/10</w:t>
      </w:r>
      <w:r>
        <w:rPr>
          <w:rFonts w:ascii="Times New Roman" w:hAnsi="Times New Roman"/>
          <w:sz w:val="24"/>
        </w:rPr>
        <w:t>%).</w:t>
      </w:r>
      <w:r>
        <w:t xml:space="preserve"> </w:t>
      </w:r>
    </w:p>
    <w:p w14:paraId="69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Знание о родном крае: его главном городе, достопримечательностях, особенностях природы (14/9%).</w:t>
      </w:r>
    </w:p>
    <w:p w14:paraId="6A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анализировать информацию и излагать своё мнение и аргументировать свою точку зр</w:t>
      </w:r>
      <w:r>
        <w:rPr>
          <w:rFonts w:ascii="Times New Roman" w:hAnsi="Times New Roman"/>
          <w:sz w:val="24"/>
        </w:rPr>
        <w:t>ения (13/8</w:t>
      </w:r>
      <w:r>
        <w:rPr>
          <w:rFonts w:ascii="Times New Roman" w:hAnsi="Times New Roman"/>
          <w:sz w:val="24"/>
        </w:rPr>
        <w:t>%).</w:t>
      </w:r>
    </w:p>
    <w:p w14:paraId="6B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распознать ко</w:t>
      </w:r>
      <w:r>
        <w:rPr>
          <w:rFonts w:ascii="Times New Roman" w:hAnsi="Times New Roman"/>
          <w:sz w:val="24"/>
        </w:rPr>
        <w:t>нкретные части тела и органы (13/8</w:t>
      </w:r>
      <w:r>
        <w:rPr>
          <w:rFonts w:ascii="Times New Roman" w:hAnsi="Times New Roman"/>
          <w:sz w:val="24"/>
        </w:rPr>
        <w:t>%).</w:t>
      </w:r>
    </w:p>
    <w:p w14:paraId="6C010000">
      <w:pPr>
        <w:pStyle w:val="Style_6"/>
        <w:numPr>
          <w:ilvl w:val="0"/>
          <w:numId w:val="1"/>
        </w:numPr>
        <w:spacing w:after="0"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 основе приведенных знаково- символических изображений сфор</w:t>
      </w:r>
      <w:r>
        <w:rPr>
          <w:rFonts w:ascii="Times New Roman" w:hAnsi="Times New Roman"/>
          <w:sz w:val="24"/>
        </w:rPr>
        <w:t>мулировать правило поведения (7/5</w:t>
      </w:r>
      <w:r>
        <w:rPr>
          <w:rFonts w:ascii="Times New Roman" w:hAnsi="Times New Roman"/>
          <w:sz w:val="24"/>
        </w:rPr>
        <w:t>%).</w:t>
      </w:r>
    </w:p>
    <w:p w14:paraId="6D010000">
      <w:pPr>
        <w:pStyle w:val="Style_3"/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</w:p>
    <w:p w14:paraId="6E010000">
      <w:pPr>
        <w:pStyle w:val="Style_3"/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Анализ выполнения ВПР по </w:t>
      </w:r>
      <w:r>
        <w:rPr>
          <w:rFonts w:ascii="Times New Roman" w:hAnsi="Times New Roman"/>
          <w:sz w:val="24"/>
        </w:rPr>
        <w:t xml:space="preserve">окружающему </w:t>
      </w:r>
      <w:r>
        <w:rPr>
          <w:rFonts w:ascii="Times New Roman" w:hAnsi="Times New Roman"/>
          <w:sz w:val="24"/>
        </w:rPr>
        <w:t>миру показал, что 33</w:t>
      </w:r>
      <w:r>
        <w:rPr>
          <w:rFonts w:ascii="Times New Roman" w:hAnsi="Times New Roman"/>
          <w:sz w:val="24"/>
        </w:rPr>
        <w:t>% обучающихся четвёртых классов не могут сравнивать между собой объекты, описанные в тексте, вы</w:t>
      </w:r>
      <w:r>
        <w:rPr>
          <w:rFonts w:ascii="Times New Roman" w:hAnsi="Times New Roman"/>
          <w:sz w:val="24"/>
        </w:rPr>
        <w:t>деляя 2-3 существенных признака</w:t>
      </w:r>
      <w:r>
        <w:rPr>
          <w:rFonts w:ascii="Times New Roman" w:hAnsi="Times New Roman"/>
          <w:sz w:val="24"/>
        </w:rPr>
        <w:t>; проводить несложные наблюдения в окружающей среде и ставить опыты, используя простейшее лабораторное оборудование.</w:t>
      </w:r>
    </w:p>
    <w:p w14:paraId="6F010000">
      <w:pPr>
        <w:pStyle w:val="Style_3"/>
        <w:spacing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   </w:t>
      </w:r>
      <w:r>
        <w:rPr>
          <w:rFonts w:ascii="Times New Roman" w:hAnsi="Times New Roman"/>
          <w:sz w:val="24"/>
        </w:rPr>
        <w:t>У 11</w:t>
      </w:r>
      <w:r>
        <w:rPr>
          <w:rFonts w:ascii="Times New Roman" w:hAnsi="Times New Roman"/>
          <w:sz w:val="24"/>
        </w:rPr>
        <w:t>% четвероклассн</w:t>
      </w:r>
      <w:r>
        <w:rPr>
          <w:rFonts w:ascii="Times New Roman" w:hAnsi="Times New Roman"/>
          <w:sz w:val="24"/>
        </w:rPr>
        <w:t>иков вызвало затруднение задание</w:t>
      </w:r>
      <w:r>
        <w:rPr>
          <w:rFonts w:ascii="Times New Roman" w:hAnsi="Times New Roman"/>
          <w:sz w:val="24"/>
        </w:rPr>
        <w:t xml:space="preserve"> №6(1), у 20</w:t>
      </w:r>
      <w:r>
        <w:rPr>
          <w:rFonts w:ascii="Times New Roman" w:hAnsi="Times New Roman"/>
          <w:sz w:val="24"/>
        </w:rPr>
        <w:t xml:space="preserve">% </w:t>
      </w:r>
      <w:r>
        <w:rPr>
          <w:rFonts w:ascii="Times New Roman" w:hAnsi="Times New Roman"/>
          <w:sz w:val="24"/>
        </w:rPr>
        <w:t>задание</w:t>
      </w:r>
      <w:r>
        <w:rPr>
          <w:rFonts w:ascii="Times New Roman" w:hAnsi="Times New Roman"/>
          <w:sz w:val="24"/>
        </w:rPr>
        <w:t xml:space="preserve"> №6</w:t>
      </w:r>
      <w:r>
        <w:rPr>
          <w:rFonts w:ascii="Times New Roman" w:hAnsi="Times New Roman"/>
          <w:sz w:val="24"/>
        </w:rPr>
        <w:t>(2)</w:t>
      </w:r>
      <w:r>
        <w:rPr>
          <w:rFonts w:ascii="Times New Roman" w:hAnsi="Times New Roman"/>
          <w:sz w:val="24"/>
        </w:rPr>
        <w:t xml:space="preserve"> и у 37</w:t>
      </w:r>
      <w:r>
        <w:rPr>
          <w:rFonts w:ascii="Times New Roman" w:hAnsi="Times New Roman"/>
          <w:sz w:val="24"/>
        </w:rPr>
        <w:t>% задание №6(3)</w:t>
      </w:r>
      <w:r>
        <w:rPr>
          <w:rFonts w:ascii="Times New Roman" w:hAnsi="Times New Roman"/>
          <w:sz w:val="24"/>
        </w:rPr>
        <w:t xml:space="preserve"> н</w:t>
      </w:r>
      <w:r>
        <w:rPr>
          <w:rFonts w:ascii="Times New Roman" w:hAnsi="Times New Roman"/>
          <w:sz w:val="24"/>
        </w:rPr>
        <w:t>аправленные на проверку умения понимать информацию, представленную разными способами, анализировать, делать вывод на основе проведенного опыта, умение сравнивать объекты, описанные в тексте</w:t>
      </w:r>
      <w:r>
        <w:rPr>
          <w:rFonts w:ascii="Times New Roman" w:hAnsi="Times New Roman"/>
          <w:sz w:val="24"/>
        </w:rPr>
        <w:t xml:space="preserve">. Самый низкий </w:t>
      </w:r>
      <w:r>
        <w:rPr>
          <w:rFonts w:ascii="Times New Roman" w:hAnsi="Times New Roman"/>
          <w:sz w:val="24"/>
        </w:rPr>
        <w:t>показате</w:t>
      </w:r>
      <w:r>
        <w:rPr>
          <w:rFonts w:ascii="Times New Roman" w:hAnsi="Times New Roman"/>
          <w:sz w:val="24"/>
        </w:rPr>
        <w:t xml:space="preserve">ль выполнения задания №6(3) в 4г 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(</w:t>
      </w:r>
      <w:r>
        <w:rPr>
          <w:rFonts w:ascii="Times New Roman" w:hAnsi="Times New Roman"/>
          <w:sz w:val="24"/>
        </w:rPr>
        <w:t>52</w:t>
      </w:r>
      <w:r>
        <w:rPr>
          <w:rFonts w:ascii="Times New Roman" w:hAnsi="Times New Roman"/>
          <w:sz w:val="24"/>
        </w:rPr>
        <w:t>%</w:t>
      </w:r>
      <w:r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в 4б (46</w:t>
      </w:r>
      <w:r>
        <w:rPr>
          <w:rFonts w:ascii="Times New Roman" w:hAnsi="Times New Roman"/>
          <w:sz w:val="24"/>
        </w:rPr>
        <w:t>%) классах</w:t>
      </w:r>
      <w:r>
        <w:rPr>
          <w:rFonts w:ascii="Times New Roman" w:hAnsi="Times New Roman"/>
          <w:sz w:val="24"/>
        </w:rPr>
        <w:t>.</w:t>
      </w:r>
    </w:p>
    <w:p w14:paraId="70010000">
      <w:pPr>
        <w:pStyle w:val="Style_3"/>
        <w:spacing w:line="276" w:lineRule="auto"/>
        <w:ind/>
        <w:rPr>
          <w:rFonts w:ascii="Times New Roman" w:hAnsi="Times New Roman"/>
          <w:b w:val="1"/>
          <w:sz w:val="24"/>
        </w:rPr>
      </w:pPr>
    </w:p>
    <w:p w14:paraId="71010000">
      <w:pPr>
        <w:pStyle w:val="Style_3"/>
        <w:spacing w:line="276" w:lineRule="auto"/>
        <w:ind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Рекомендации</w:t>
      </w:r>
      <w:r>
        <w:rPr>
          <w:rFonts w:ascii="Times New Roman" w:hAnsi="Times New Roman"/>
          <w:b w:val="1"/>
          <w:sz w:val="24"/>
        </w:rPr>
        <w:t xml:space="preserve"> всем учителям 4-х классов</w:t>
      </w:r>
      <w:r>
        <w:rPr>
          <w:rFonts w:ascii="Times New Roman" w:hAnsi="Times New Roman"/>
          <w:b w:val="1"/>
          <w:sz w:val="24"/>
        </w:rPr>
        <w:t>:</w:t>
      </w:r>
    </w:p>
    <w:p w14:paraId="72010000">
      <w:pPr>
        <w:numPr>
          <w:ilvl w:val="0"/>
          <w:numId w:val="2"/>
        </w:numPr>
        <w:spacing w:after="0" w:line="276" w:lineRule="auto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Четко спланировать в рабочих программах по окружающему миру формирование таких УУД как «Овладение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 Оценивать характер взаимоотношений людей в различных социальных группах,  осознавать «Я» как члена семьи, представителя народа, гражданина России, своей неразрывной связи с разнообразными окружающими социальными группами».</w:t>
      </w:r>
    </w:p>
    <w:p w14:paraId="73010000">
      <w:pPr>
        <w:numPr>
          <w:ilvl w:val="0"/>
          <w:numId w:val="2"/>
        </w:numPr>
        <w:spacing w:after="0" w:line="276" w:lineRule="auto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Т</w:t>
      </w:r>
      <w:r>
        <w:rPr>
          <w:rFonts w:ascii="Times New Roman" w:hAnsi="Times New Roman"/>
          <w:color w:val="000000"/>
          <w:sz w:val="24"/>
        </w:rPr>
        <w:t xml:space="preserve">ренировать </w:t>
      </w:r>
      <w:r>
        <w:rPr>
          <w:rFonts w:ascii="Times New Roman" w:hAnsi="Times New Roman"/>
          <w:color w:val="000000"/>
          <w:sz w:val="24"/>
        </w:rPr>
        <w:t>об</w:t>
      </w:r>
      <w:r>
        <w:rPr>
          <w:rFonts w:ascii="Times New Roman" w:hAnsi="Times New Roman"/>
          <w:color w:val="000000"/>
          <w:sz w:val="24"/>
        </w:rPr>
        <w:t>уча</w:t>
      </w:r>
      <w:r>
        <w:rPr>
          <w:rFonts w:ascii="Times New Roman" w:hAnsi="Times New Roman"/>
          <w:color w:val="000000"/>
          <w:sz w:val="24"/>
        </w:rPr>
        <w:t>ю</w:t>
      </w:r>
      <w:r>
        <w:rPr>
          <w:rFonts w:ascii="Times New Roman" w:hAnsi="Times New Roman"/>
          <w:color w:val="000000"/>
          <w:sz w:val="24"/>
        </w:rPr>
        <w:t>щихся в работе с картой, учить находить и показывать на физической карте России различные географические объекты, на карте природных зон России – основные природные зоны;</w:t>
      </w: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>совершенствовать умения приводить примеры растений и животных разных природных зон.</w:t>
      </w:r>
    </w:p>
    <w:p w14:paraId="74010000">
      <w:pPr>
        <w:numPr>
          <w:ilvl w:val="0"/>
          <w:numId w:val="2"/>
        </w:numPr>
        <w:spacing w:after="0" w:line="276" w:lineRule="auto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В рабочей программе по окружающему миру уделить большее количество времени на формирование страноведческих и краеведческих знаний, а так же умений обучающихся: назвать регион проживания, главный город региона, указывать достопримечательности региона, животный и растительный мир региона.</w:t>
      </w:r>
    </w:p>
    <w:p w14:paraId="75010000">
      <w:pPr>
        <w:pStyle w:val="Style_3"/>
        <w:numPr>
          <w:ilvl w:val="0"/>
          <w:numId w:val="2"/>
        </w:numPr>
        <w:spacing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Усилить работу по формированию</w:t>
      </w:r>
      <w:r>
        <w:rPr>
          <w:rFonts w:ascii="Times New Roman" w:hAnsi="Times New Roman"/>
          <w:sz w:val="24"/>
        </w:rPr>
        <w:t xml:space="preserve"> знаний обучающихся о</w:t>
      </w:r>
      <w:r>
        <w:rPr>
          <w:rFonts w:ascii="Times New Roman" w:hAnsi="Times New Roman"/>
          <w:sz w:val="24"/>
        </w:rPr>
        <w:t xml:space="preserve"> республике Дагестан, её столице, достопримечательностях (в форме экскурсий, виртуальных экскурсий, выходов в музей и пр.).</w:t>
      </w:r>
    </w:p>
    <w:p w14:paraId="76010000">
      <w:pPr>
        <w:numPr>
          <w:ilvl w:val="0"/>
          <w:numId w:val="2"/>
        </w:numPr>
        <w:spacing w:after="0" w:line="276" w:lineRule="auto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Предусмотреть:  усиление практической направленности в преподавании предмета,  включение заданий, направленных на развитие вариативности мышления обучающихся и умений применять знания в новой ситуации, на умение создавать и преобразовывать модели и схемы  для решения задач при моделировании экспериментов,    предусмотреть проектную коллективную деятельность, направленную на формирование таких УУД как: оценивать характер взаимоотношений людей в различных социальных группах,  раскрывать роль семьи в жизни человека, роль родителей в </w:t>
      </w:r>
      <w:r>
        <w:rPr>
          <w:rFonts w:ascii="Times New Roman" w:hAnsi="Times New Roman"/>
          <w:color w:val="000000"/>
          <w:sz w:val="24"/>
        </w:rPr>
        <w:t>воспитании детей,  усилить практическую направленность в изучении раздела «Где мы живем», «Родной край - часть большой страны», с целью формирования умений обучающихся: назвать регион проживания, главный город региона, указывать достопримечательности региона, животный и растительный мир региона.</w:t>
      </w:r>
    </w:p>
    <w:p w14:paraId="77010000">
      <w:pPr>
        <w:numPr>
          <w:ilvl w:val="0"/>
          <w:numId w:val="2"/>
        </w:numPr>
        <w:spacing w:after="0" w:line="276" w:lineRule="auto"/>
        <w:ind w:firstLine="0" w:left="0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Предусмотреть в рабочей программе по окружающему миру проведение контрольных работ, близких к текстам ВПР, с целью  определения направлений коррекционной работы с обучающимися по освоению программы по окружающему миру.</w:t>
      </w:r>
    </w:p>
    <w:p w14:paraId="78010000">
      <w:pPr>
        <w:pStyle w:val="Style_3"/>
        <w:numPr>
          <w:ilvl w:val="0"/>
          <w:numId w:val="2"/>
        </w:numPr>
        <w:spacing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Продолжить работу по повышению качества знаний по окружающему миру и повышению мотивации обучающихся к изучению предмета.</w:t>
      </w:r>
    </w:p>
    <w:p w14:paraId="79010000">
      <w:pPr>
        <w:pStyle w:val="Style_3"/>
        <w:numPr>
          <w:ilvl w:val="0"/>
          <w:numId w:val="2"/>
        </w:numPr>
        <w:spacing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Усилить внимание формированию следующих умений обучающихся: использовать различные способы анализа, организации, передачи и интерпретации информации в соответствии с познавательными задачами; освоение доступных способов изучения</w:t>
      </w:r>
      <w:r>
        <w:rPr>
          <w:rFonts w:ascii="Times New Roman" w:hAnsi="Times New Roman"/>
          <w:color w:val="000000"/>
          <w:sz w:val="24"/>
        </w:rPr>
        <w:t xml:space="preserve"> природы, использование знаково</w:t>
      </w:r>
      <w:r>
        <w:rPr>
          <w:rFonts w:ascii="Times New Roman" w:hAnsi="Times New Roman"/>
          <w:color w:val="000000"/>
          <w:sz w:val="24"/>
        </w:rPr>
        <w:t>-символических средств для решения задач; понимать информацию, представленную разными способами: словесно, в виде таблицы, схемы.</w:t>
      </w:r>
    </w:p>
    <w:p w14:paraId="7A010000">
      <w:pPr>
        <w:pStyle w:val="Style_3"/>
        <w:numPr>
          <w:ilvl w:val="0"/>
          <w:numId w:val="2"/>
        </w:numPr>
        <w:spacing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В системе использовать задания, предусматривающие проведение несложных наблюдений в окружающей среде и проведение опытов, используя простейшее лабораторное оборудование, а так же выполнение заданий, побуждающих создавать и преобразовывать модели и схемы опытов для решения поставленных задач.</w:t>
      </w:r>
      <w:r>
        <w:t xml:space="preserve"> </w:t>
      </w:r>
    </w:p>
    <w:p w14:paraId="7B010000">
      <w:pPr>
        <w:pStyle w:val="Style_3"/>
        <w:numPr>
          <w:ilvl w:val="0"/>
          <w:numId w:val="2"/>
        </w:numPr>
        <w:spacing w:line="276" w:lineRule="auto"/>
        <w:ind w:firstLine="0" w:left="0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t>Довести информа</w:t>
      </w:r>
      <w:r>
        <w:rPr>
          <w:rFonts w:ascii="Times New Roman" w:hAnsi="Times New Roman"/>
          <w:color w:val="000000"/>
          <w:sz w:val="24"/>
        </w:rPr>
        <w:t>цию о результатах всероссийского</w:t>
      </w:r>
      <w:r>
        <w:rPr>
          <w:rFonts w:ascii="Times New Roman" w:hAnsi="Times New Roman"/>
          <w:color w:val="000000"/>
          <w:sz w:val="24"/>
        </w:rPr>
        <w:t xml:space="preserve"> этапа ВПР по окружающему миру до родителей учащихся 4-ых классов</w:t>
      </w:r>
    </w:p>
    <w:sectPr>
      <w:footerReference r:id="rId1" w:type="default"/>
      <w:pgSz w:h="11906" w:w="16838"/>
      <w:pgMar w:bottom="720" w:footer="709" w:gutter="0" w:header="709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abstractNum w:abstractNumId="1">
    <w:lvl w:ilvl="0">
      <w:start w:val="1"/>
      <w:numFmt w:val="decimal"/>
      <w:lvlText w:val="%1."/>
      <w:lvlJc w:val="left"/>
      <w:pPr>
        <w:tabs>
          <w:tab w:leader="none" w:pos="720" w:val="left"/>
        </w:tabs>
        <w:ind w:hanging="360" w:left="720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leader="none" w:pos="1440" w:val="left"/>
        </w:tabs>
        <w:ind w:hanging="360" w:left="1440"/>
      </w:pPr>
    </w:lvl>
    <w:lvl w:ilvl="2">
      <w:start w:val="1"/>
      <w:numFmt w:val="decimal"/>
      <w:lvlText w:val="%3."/>
      <w:lvlJc w:val="left"/>
      <w:pPr>
        <w:tabs>
          <w:tab w:leader="none" w:pos="2160" w:val="left"/>
        </w:tabs>
        <w:ind w:hanging="360" w:left="2160"/>
      </w:pPr>
    </w:lvl>
    <w:lvl w:ilvl="3">
      <w:start w:val="1"/>
      <w:numFmt w:val="decimal"/>
      <w:lvlText w:val="%4."/>
      <w:lvlJc w:val="left"/>
      <w:pPr>
        <w:tabs>
          <w:tab w:leader="none" w:pos="2880" w:val="left"/>
        </w:tabs>
        <w:ind w:hanging="360" w:left="2880"/>
      </w:pPr>
    </w:lvl>
    <w:lvl w:ilvl="4">
      <w:start w:val="1"/>
      <w:numFmt w:val="decimal"/>
      <w:lvlText w:val="%5."/>
      <w:lvlJc w:val="left"/>
      <w:pPr>
        <w:tabs>
          <w:tab w:leader="none" w:pos="3600" w:val="left"/>
        </w:tabs>
        <w:ind w:hanging="360" w:left="3600"/>
      </w:pPr>
    </w:lvl>
    <w:lvl w:ilvl="5">
      <w:start w:val="1"/>
      <w:numFmt w:val="decimal"/>
      <w:lvlText w:val="%6."/>
      <w:lvlJc w:val="left"/>
      <w:pPr>
        <w:tabs>
          <w:tab w:leader="none" w:pos="4320" w:val="left"/>
        </w:tabs>
        <w:ind w:hanging="360" w:left="4320"/>
      </w:pPr>
    </w:lvl>
    <w:lvl w:ilvl="6">
      <w:start w:val="1"/>
      <w:numFmt w:val="decimal"/>
      <w:lvlText w:val="%7."/>
      <w:lvlJc w:val="left"/>
      <w:pPr>
        <w:tabs>
          <w:tab w:leader="none" w:pos="5040" w:val="left"/>
        </w:tabs>
        <w:ind w:hanging="360" w:left="5040"/>
      </w:pPr>
    </w:lvl>
    <w:lvl w:ilvl="7">
      <w:start w:val="1"/>
      <w:numFmt w:val="decimal"/>
      <w:lvlText w:val="%8."/>
      <w:lvlJc w:val="left"/>
      <w:pPr>
        <w:tabs>
          <w:tab w:leader="none" w:pos="5760" w:val="left"/>
        </w:tabs>
        <w:ind w:hanging="360" w:left="5760"/>
      </w:pPr>
    </w:lvl>
    <w:lvl w:ilvl="8">
      <w:start w:val="1"/>
      <w:numFmt w:val="decimal"/>
      <w:lvlText w:val="%9."/>
      <w:lvlJc w:val="left"/>
      <w:pPr>
        <w:tabs>
          <w:tab w:leader="none" w:pos="6480" w:val="left"/>
        </w:tabs>
        <w:ind w:hanging="360" w:left="6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160" w:line="252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</w:pPr>
  </w:style>
  <w:style w:styleId="Style_8_ch" w:type="character">
    <w:name w:val="toc 2"/>
    <w:link w:val="Style_8"/>
  </w:style>
  <w:style w:styleId="Style_9" w:type="paragraph">
    <w:name w:val="toc 4"/>
    <w:next w:val="Style_7"/>
    <w:link w:val="Style_9_ch"/>
    <w:uiPriority w:val="39"/>
    <w:pPr>
      <w:ind w:firstLine="0" w:left="600"/>
    </w:pPr>
  </w:style>
  <w:style w:styleId="Style_9_ch" w:type="character">
    <w:name w:val="toc 4"/>
    <w:link w:val="Style_9"/>
  </w:style>
  <w:style w:styleId="Style_10" w:type="paragraph">
    <w:name w:val="toc 6"/>
    <w:next w:val="Style_7"/>
    <w:link w:val="Style_10_ch"/>
    <w:uiPriority w:val="39"/>
    <w:pPr>
      <w:ind w:firstLine="0" w:left="1000"/>
    </w:pPr>
  </w:style>
  <w:style w:styleId="Style_10_ch" w:type="character">
    <w:name w:val="toc 6"/>
    <w:link w:val="Style_10"/>
  </w:style>
  <w:style w:styleId="Style_11" w:type="paragraph">
    <w:name w:val="toc 7"/>
    <w:next w:val="Style_7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12" w:type="paragraph">
    <w:name w:val="heading 3"/>
    <w:next w:val="Style_7"/>
    <w:link w:val="Style_12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2_ch" w:type="character">
    <w:name w:val="heading 3"/>
    <w:link w:val="Style_12"/>
    <w:rPr>
      <w:rFonts w:ascii="XO Thames" w:hAnsi="XO Thames"/>
      <w:b w:val="1"/>
      <w:i w:val="1"/>
      <w:color w:val="000000"/>
    </w:rPr>
  </w:style>
  <w:style w:styleId="Style_13" w:type="paragraph">
    <w:name w:val="c1"/>
    <w:basedOn w:val="Style_14"/>
    <w:link w:val="Style_13_ch"/>
  </w:style>
  <w:style w:styleId="Style_13_ch" w:type="character">
    <w:name w:val="c1"/>
    <w:basedOn w:val="Style_14_ch"/>
    <w:link w:val="Style_13"/>
  </w:style>
  <w:style w:styleId="Style_15" w:type="paragraph">
    <w:name w:val="toc 3"/>
    <w:next w:val="Style_7"/>
    <w:link w:val="Style_15_ch"/>
    <w:uiPriority w:val="39"/>
    <w:pPr>
      <w:ind w:firstLine="0" w:left="400"/>
    </w:pPr>
  </w:style>
  <w:style w:styleId="Style_15_ch" w:type="character">
    <w:name w:val="toc 3"/>
    <w:link w:val="Style_15"/>
  </w:style>
  <w:style w:styleId="Style_16" w:type="paragraph">
    <w:name w:val="heading 5"/>
    <w:next w:val="Style_7"/>
    <w:link w:val="Style_16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6_ch" w:type="character">
    <w:name w:val="heading 5"/>
    <w:link w:val="Style_16"/>
    <w:rPr>
      <w:rFonts w:ascii="XO Thames" w:hAnsi="XO Thames"/>
      <w:b w:val="1"/>
      <w:color w:val="000000"/>
      <w:sz w:val="22"/>
    </w:rPr>
  </w:style>
  <w:style w:styleId="Style_17" w:type="paragraph">
    <w:name w:val="heading 1"/>
    <w:next w:val="Style_7"/>
    <w:link w:val="Style_17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7_ch" w:type="character">
    <w:name w:val="heading 1"/>
    <w:link w:val="Style_17"/>
    <w:rPr>
      <w:rFonts w:ascii="XO Thames" w:hAnsi="XO Thames"/>
      <w:b w:val="1"/>
      <w:sz w:val="32"/>
    </w:rPr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7_ch"/>
    <w:link w:val="Style_1"/>
  </w:style>
  <w:style w:styleId="Style_6" w:type="paragraph">
    <w:name w:val="List Paragraph"/>
    <w:basedOn w:val="Style_7"/>
    <w:link w:val="Style_6_ch"/>
    <w:pPr>
      <w:ind w:firstLine="0" w:left="720"/>
      <w:contextualSpacing w:val="1"/>
    </w:pPr>
  </w:style>
  <w:style w:styleId="Style_6_ch" w:type="character">
    <w:name w:val="List Paragraph"/>
    <w:basedOn w:val="Style_7_ch"/>
    <w:link w:val="Style_6"/>
  </w:style>
  <w:style w:styleId="Style_18" w:type="paragraph">
    <w:name w:val="Hyperlink"/>
    <w:link w:val="Style_18_ch"/>
    <w:rPr>
      <w:color w:val="0000FF"/>
      <w:u w:val="single"/>
    </w:rPr>
  </w:style>
  <w:style w:styleId="Style_18_ch" w:type="character">
    <w:name w:val="Hyperlink"/>
    <w:link w:val="Style_18"/>
    <w:rPr>
      <w:color w:val="0000FF"/>
      <w:u w:val="single"/>
    </w:rPr>
  </w:style>
  <w:style w:styleId="Style_19" w:type="paragraph">
    <w:name w:val="Footnote"/>
    <w:link w:val="Style_19_ch"/>
    <w:pPr>
      <w:ind/>
      <w:jc w:val="left"/>
    </w:pPr>
    <w:rPr>
      <w:rFonts w:ascii="XO Thames" w:hAnsi="XO Thames"/>
      <w:sz w:val="22"/>
    </w:rPr>
  </w:style>
  <w:style w:styleId="Style_19_ch" w:type="character">
    <w:name w:val="Footnote"/>
    <w:link w:val="Style_19"/>
    <w:rPr>
      <w:rFonts w:ascii="XO Thames" w:hAnsi="XO Thames"/>
      <w:sz w:val="22"/>
    </w:rPr>
  </w:style>
  <w:style w:styleId="Style_5" w:type="paragraph">
    <w:name w:val="apple-converted-space"/>
    <w:basedOn w:val="Style_14"/>
    <w:link w:val="Style_5_ch"/>
  </w:style>
  <w:style w:styleId="Style_5_ch" w:type="character">
    <w:name w:val="apple-converted-space"/>
    <w:basedOn w:val="Style_14_ch"/>
    <w:link w:val="Style_5"/>
  </w:style>
  <w:style w:styleId="Style_20" w:type="paragraph">
    <w:name w:val="toc 1"/>
    <w:next w:val="Style_7"/>
    <w:link w:val="Style_20_ch"/>
    <w:uiPriority w:val="39"/>
    <w:pPr>
      <w:ind w:firstLine="0" w:left="0"/>
    </w:pPr>
    <w:rPr>
      <w:rFonts w:ascii="XO Thames" w:hAnsi="XO Thames"/>
      <w:b w:val="1"/>
    </w:rPr>
  </w:style>
  <w:style w:styleId="Style_20_ch" w:type="character">
    <w:name w:val="toc 1"/>
    <w:link w:val="Style_20"/>
    <w:rPr>
      <w:rFonts w:ascii="XO Thames" w:hAnsi="XO Thames"/>
      <w:b w:val="1"/>
    </w:rPr>
  </w:style>
  <w:style w:styleId="Style_21" w:type="paragraph">
    <w:name w:val="header"/>
    <w:basedOn w:val="Style_7"/>
    <w:link w:val="Style_2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21_ch" w:type="character">
    <w:name w:val="header"/>
    <w:basedOn w:val="Style_7_ch"/>
    <w:link w:val="Style_21"/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22" w:type="paragraph">
    <w:name w:val="Header and Footer"/>
    <w:link w:val="Style_22_ch"/>
    <w:pPr>
      <w:spacing w:line="360" w:lineRule="auto"/>
      <w:ind/>
    </w:pPr>
    <w:rPr>
      <w:rFonts w:ascii="XO Thames" w:hAnsi="XO Thames"/>
      <w:sz w:val="20"/>
    </w:rPr>
  </w:style>
  <w:style w:styleId="Style_22_ch" w:type="character">
    <w:name w:val="Header and Footer"/>
    <w:link w:val="Style_22"/>
    <w:rPr>
      <w:rFonts w:ascii="XO Thames" w:hAnsi="XO Thames"/>
      <w:sz w:val="20"/>
    </w:rPr>
  </w:style>
  <w:style w:styleId="Style_23" w:type="paragraph">
    <w:name w:val="toc 9"/>
    <w:next w:val="Style_7"/>
    <w:link w:val="Style_23_ch"/>
    <w:uiPriority w:val="39"/>
    <w:pPr>
      <w:ind w:firstLine="0" w:left="1600"/>
    </w:pPr>
  </w:style>
  <w:style w:styleId="Style_23_ch" w:type="character">
    <w:name w:val="toc 9"/>
    <w:link w:val="Style_23"/>
  </w:style>
  <w:style w:styleId="Style_24" w:type="paragraph">
    <w:name w:val="toc 8"/>
    <w:next w:val="Style_7"/>
    <w:link w:val="Style_24_ch"/>
    <w:uiPriority w:val="39"/>
    <w:pPr>
      <w:ind w:firstLine="0" w:left="1400"/>
    </w:pPr>
  </w:style>
  <w:style w:styleId="Style_24_ch" w:type="character">
    <w:name w:val="toc 8"/>
    <w:link w:val="Style_24"/>
  </w:style>
  <w:style w:styleId="Style_25" w:type="paragraph">
    <w:name w:val="toc 5"/>
    <w:next w:val="Style_7"/>
    <w:link w:val="Style_25_ch"/>
    <w:uiPriority w:val="39"/>
    <w:pPr>
      <w:ind w:firstLine="0" w:left="800"/>
    </w:pPr>
  </w:style>
  <w:style w:styleId="Style_25_ch" w:type="character">
    <w:name w:val="toc 5"/>
    <w:link w:val="Style_25"/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26" w:type="paragraph">
    <w:name w:val="Subtitle"/>
    <w:next w:val="Style_7"/>
    <w:link w:val="Style_26_ch"/>
    <w:uiPriority w:val="11"/>
    <w:qFormat/>
    <w:rPr>
      <w:rFonts w:ascii="XO Thames" w:hAnsi="XO Thames"/>
      <w:i w:val="1"/>
      <w:color w:val="616161"/>
      <w:sz w:val="24"/>
    </w:rPr>
  </w:style>
  <w:style w:styleId="Style_26_ch" w:type="character">
    <w:name w:val="Subtitle"/>
    <w:link w:val="Style_26"/>
    <w:rPr>
      <w:rFonts w:ascii="XO Thames" w:hAnsi="XO Thames"/>
      <w:i w:val="1"/>
      <w:color w:val="616161"/>
      <w:sz w:val="24"/>
    </w:rPr>
  </w:style>
  <w:style w:styleId="Style_27" w:type="paragraph">
    <w:name w:val="toc 10"/>
    <w:next w:val="Style_7"/>
    <w:link w:val="Style_27_ch"/>
    <w:uiPriority w:val="39"/>
    <w:pPr>
      <w:ind w:firstLine="0" w:left="1800"/>
    </w:pPr>
  </w:style>
  <w:style w:styleId="Style_27_ch" w:type="character">
    <w:name w:val="toc 10"/>
    <w:link w:val="Style_27"/>
  </w:style>
  <w:style w:styleId="Style_28" w:type="paragraph">
    <w:name w:val="Title"/>
    <w:next w:val="Style_7"/>
    <w:link w:val="Style_28_ch"/>
    <w:uiPriority w:val="10"/>
    <w:qFormat/>
    <w:rPr>
      <w:rFonts w:ascii="XO Thames" w:hAnsi="XO Thames"/>
      <w:b w:val="1"/>
      <w:sz w:val="52"/>
    </w:rPr>
  </w:style>
  <w:style w:styleId="Style_28_ch" w:type="character">
    <w:name w:val="Title"/>
    <w:link w:val="Style_28"/>
    <w:rPr>
      <w:rFonts w:ascii="XO Thames" w:hAnsi="XO Thames"/>
      <w:b w:val="1"/>
      <w:sz w:val="52"/>
    </w:rPr>
  </w:style>
  <w:style w:styleId="Style_29" w:type="paragraph">
    <w:name w:val="heading 4"/>
    <w:next w:val="Style_7"/>
    <w:link w:val="Style_29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9_ch" w:type="character">
    <w:name w:val="heading 4"/>
    <w:link w:val="Style_29"/>
    <w:rPr>
      <w:rFonts w:ascii="XO Thames" w:hAnsi="XO Thames"/>
      <w:b w:val="1"/>
      <w:color w:val="595959"/>
      <w:sz w:val="26"/>
    </w:rPr>
  </w:style>
  <w:style w:styleId="Style_30" w:type="paragraph">
    <w:name w:val="heading 2"/>
    <w:next w:val="Style_7"/>
    <w:link w:val="Style_30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0_ch" w:type="character">
    <w:name w:val="heading 2"/>
    <w:link w:val="Style_30"/>
    <w:rPr>
      <w:rFonts w:ascii="XO Thames" w:hAnsi="XO Thames"/>
      <w:b w:val="1"/>
      <w:color w:val="00A0FF"/>
      <w:sz w:val="26"/>
    </w:rPr>
  </w:style>
  <w:style w:styleId="Style_31" w:type="paragraph">
    <w:name w:val="Balloon Text"/>
    <w:basedOn w:val="Style_7"/>
    <w:link w:val="Style_31_ch"/>
    <w:pPr>
      <w:spacing w:after="0" w:line="240" w:lineRule="auto"/>
      <w:ind/>
    </w:pPr>
    <w:rPr>
      <w:rFonts w:ascii="Segoe UI" w:hAnsi="Segoe UI"/>
      <w:sz w:val="18"/>
    </w:rPr>
  </w:style>
  <w:style w:styleId="Style_31_ch" w:type="character">
    <w:name w:val="Balloon Text"/>
    <w:basedOn w:val="Style_7_ch"/>
    <w:link w:val="Style_31"/>
    <w:rPr>
      <w:rFonts w:ascii="Segoe UI" w:hAnsi="Segoe UI"/>
      <w:sz w:val="18"/>
    </w:rPr>
  </w:style>
  <w:style w:styleId="Style_4" w:type="table">
    <w:name w:val="Table Grid"/>
    <w:basedOn w:val="Style_2"/>
    <w:pPr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2023-06-09T09:29:17Z</dcterms:modified>
</cp:coreProperties>
</file>